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75C" w:rsidRDefault="00E132EE">
      <w:pPr>
        <w:pStyle w:val="1"/>
        <w:spacing w:after="240" w:line="440" w:lineRule="atLeast"/>
        <w:rPr>
          <w:rFonts w:ascii="宋体" w:hAnsi="宋体" w:cs="宋体"/>
          <w:color w:val="000000" w:themeColor="text1"/>
        </w:rPr>
      </w:pPr>
      <w:bookmarkStart w:id="0" w:name="_Toc234832863"/>
      <w:bookmarkStart w:id="1" w:name="_Toc510015669"/>
      <w:bookmarkStart w:id="2" w:name="_GoBack"/>
      <w:bookmarkEnd w:id="2"/>
      <w:r>
        <w:rPr>
          <w:rFonts w:ascii="宋体" w:hAnsi="宋体" w:cs="宋体" w:hint="eastAsia"/>
          <w:color w:val="000000" w:themeColor="text1"/>
          <w:sz w:val="28"/>
          <w:szCs w:val="28"/>
        </w:rPr>
        <w:t>附录</w:t>
      </w:r>
      <w:r>
        <w:rPr>
          <w:rFonts w:ascii="宋体" w:hAnsi="宋体" w:cs="宋体" w:hint="eastAsia"/>
          <w:color w:val="000000" w:themeColor="text1"/>
          <w:sz w:val="28"/>
          <w:szCs w:val="28"/>
        </w:rPr>
        <w:t xml:space="preserve">1  </w:t>
      </w:r>
      <w:r>
        <w:rPr>
          <w:rFonts w:ascii="宋体" w:hAnsi="宋体" w:cs="宋体" w:hint="eastAsia"/>
          <w:color w:val="000000" w:themeColor="text1"/>
          <w:sz w:val="28"/>
          <w:szCs w:val="28"/>
        </w:rPr>
        <w:t>资格审查条件（资质最低要求）</w:t>
      </w:r>
      <w:r>
        <w:rPr>
          <w:rStyle w:val="ad"/>
          <w:rFonts w:ascii="宋体" w:hAnsi="宋体" w:cs="宋体" w:hint="eastAsia"/>
          <w:color w:val="000000" w:themeColor="text1"/>
          <w:sz w:val="28"/>
          <w:szCs w:val="28"/>
        </w:rPr>
        <w:footnoteReference w:id="1"/>
      </w:r>
      <w:bookmarkEnd w:id="0"/>
      <w:bookmarkEnd w:id="1"/>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94775C">
        <w:trPr>
          <w:cantSplit/>
          <w:trHeight w:val="975"/>
          <w:jc w:val="center"/>
        </w:trPr>
        <w:tc>
          <w:tcPr>
            <w:tcW w:w="5000" w:type="pct"/>
            <w:vAlign w:val="center"/>
          </w:tcPr>
          <w:p w:rsidR="0094775C" w:rsidRDefault="00E132EE">
            <w:pPr>
              <w:adjustRightInd w:val="0"/>
              <w:snapToGrid w:val="0"/>
              <w:spacing w:line="440" w:lineRule="atLeast"/>
              <w:jc w:val="center"/>
              <w:rPr>
                <w:rFonts w:ascii="宋体" w:hAnsi="宋体" w:cs="宋体"/>
                <w:color w:val="000000" w:themeColor="text1"/>
                <w:sz w:val="24"/>
              </w:rPr>
            </w:pPr>
            <w:r>
              <w:rPr>
                <w:rFonts w:ascii="宋体" w:hAnsi="宋体" w:cs="宋体" w:hint="eastAsia"/>
                <w:color w:val="000000" w:themeColor="text1"/>
                <w:sz w:val="24"/>
              </w:rPr>
              <w:t>咨询企业资质等级要求</w:t>
            </w:r>
          </w:p>
        </w:tc>
      </w:tr>
      <w:tr w:rsidR="0094775C">
        <w:trPr>
          <w:cantSplit/>
          <w:trHeight w:val="938"/>
          <w:jc w:val="center"/>
        </w:trPr>
        <w:tc>
          <w:tcPr>
            <w:tcW w:w="5000" w:type="pct"/>
            <w:vAlign w:val="center"/>
          </w:tcPr>
          <w:p w:rsidR="0094775C" w:rsidRDefault="00E132EE">
            <w:pPr>
              <w:adjustRightInd w:val="0"/>
              <w:snapToGrid w:val="0"/>
              <w:spacing w:line="440" w:lineRule="atLeast"/>
              <w:rPr>
                <w:rFonts w:ascii="宋体" w:hAnsi="宋体" w:cs="宋体"/>
                <w:color w:val="000000" w:themeColor="text1"/>
                <w:sz w:val="24"/>
              </w:rPr>
            </w:pPr>
            <w:r>
              <w:rPr>
                <w:rFonts w:ascii="宋体" w:hAnsi="宋体" w:cs="宋体" w:hint="eastAsia"/>
                <w:color w:val="000000" w:themeColor="text1"/>
                <w:sz w:val="24"/>
              </w:rPr>
              <w:t>标段</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（生态影响评价）：</w:t>
            </w:r>
            <w:r>
              <w:rPr>
                <w:rFonts w:ascii="宋体" w:hAnsi="宋体" w:cs="宋体" w:hint="eastAsia"/>
                <w:color w:val="000000" w:themeColor="text1"/>
                <w:sz w:val="24"/>
              </w:rPr>
              <w:t>无</w:t>
            </w:r>
          </w:p>
        </w:tc>
      </w:tr>
      <w:tr w:rsidR="0094775C">
        <w:trPr>
          <w:cantSplit/>
          <w:trHeight w:val="1196"/>
          <w:jc w:val="center"/>
        </w:trPr>
        <w:tc>
          <w:tcPr>
            <w:tcW w:w="5000" w:type="pct"/>
            <w:vAlign w:val="center"/>
          </w:tcPr>
          <w:p w:rsidR="0094775C" w:rsidRDefault="00E132EE">
            <w:pPr>
              <w:adjustRightInd w:val="0"/>
              <w:snapToGrid w:val="0"/>
              <w:spacing w:line="440" w:lineRule="atLeast"/>
              <w:rPr>
                <w:rFonts w:ascii="宋体" w:hAnsi="宋体" w:cs="宋体"/>
                <w:color w:val="000000" w:themeColor="text1"/>
                <w:sz w:val="24"/>
              </w:rPr>
            </w:pPr>
            <w:r>
              <w:rPr>
                <w:rFonts w:ascii="宋体" w:hAnsi="宋体" w:cs="宋体" w:hint="eastAsia"/>
                <w:color w:val="000000" w:themeColor="text1"/>
                <w:sz w:val="24"/>
              </w:rPr>
              <w:t>标段二（环境影响评价）：</w:t>
            </w:r>
            <w:r>
              <w:rPr>
                <w:rFonts w:ascii="宋体" w:hAnsi="宋体" w:cs="宋体" w:hint="eastAsia"/>
                <w:color w:val="000000" w:themeColor="text1"/>
                <w:sz w:val="24"/>
              </w:rPr>
              <w:t>无</w:t>
            </w:r>
          </w:p>
        </w:tc>
      </w:tr>
      <w:tr w:rsidR="0094775C">
        <w:trPr>
          <w:cantSplit/>
          <w:trHeight w:val="1088"/>
          <w:jc w:val="center"/>
        </w:trPr>
        <w:tc>
          <w:tcPr>
            <w:tcW w:w="5000" w:type="pct"/>
            <w:vAlign w:val="center"/>
          </w:tcPr>
          <w:p w:rsidR="0094775C" w:rsidRDefault="00E132EE">
            <w:pPr>
              <w:adjustRightInd w:val="0"/>
              <w:snapToGrid w:val="0"/>
              <w:spacing w:line="440" w:lineRule="atLeast"/>
              <w:rPr>
                <w:rFonts w:ascii="宋体" w:hAnsi="宋体" w:cs="宋体"/>
                <w:color w:val="000000" w:themeColor="text1"/>
                <w:sz w:val="24"/>
              </w:rPr>
            </w:pPr>
            <w:r>
              <w:rPr>
                <w:rFonts w:ascii="宋体" w:hAnsi="宋体" w:cs="宋体" w:hint="eastAsia"/>
                <w:color w:val="000000" w:themeColor="text1"/>
                <w:sz w:val="24"/>
              </w:rPr>
              <w:t>标段三（水土保持方案）：</w:t>
            </w:r>
            <w:r>
              <w:rPr>
                <w:rFonts w:ascii="宋体" w:hAnsi="宋体" w:cs="宋体" w:hint="eastAsia"/>
                <w:color w:val="000000" w:themeColor="text1"/>
                <w:sz w:val="24"/>
              </w:rPr>
              <w:t>无</w:t>
            </w:r>
          </w:p>
        </w:tc>
      </w:tr>
      <w:tr w:rsidR="0094775C">
        <w:trPr>
          <w:cantSplit/>
          <w:trHeight w:val="1088"/>
          <w:jc w:val="center"/>
        </w:trPr>
        <w:tc>
          <w:tcPr>
            <w:tcW w:w="5000" w:type="pct"/>
            <w:vAlign w:val="center"/>
          </w:tcPr>
          <w:p w:rsidR="0094775C" w:rsidRDefault="00E132EE">
            <w:pPr>
              <w:spacing w:line="440" w:lineRule="atLeast"/>
              <w:rPr>
                <w:rFonts w:ascii="宋体" w:hAnsi="宋体" w:cs="宋体"/>
                <w:color w:val="000000" w:themeColor="text1"/>
                <w:sz w:val="24"/>
                <w:lang w:val="en"/>
              </w:rPr>
            </w:pPr>
            <w:r>
              <w:rPr>
                <w:rFonts w:ascii="宋体" w:hAnsi="宋体" w:cs="宋体" w:hint="eastAsia"/>
                <w:color w:val="000000" w:themeColor="text1"/>
                <w:sz w:val="24"/>
              </w:rPr>
              <w:t>标段四〔洪水影响评价</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含涉水专题研究</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无</w:t>
            </w:r>
          </w:p>
        </w:tc>
      </w:tr>
    </w:tbl>
    <w:p w:rsidR="0094775C" w:rsidRDefault="0094775C">
      <w:pPr>
        <w:pStyle w:val="1"/>
        <w:spacing w:after="240" w:line="440" w:lineRule="atLeast"/>
        <w:jc w:val="both"/>
        <w:rPr>
          <w:rFonts w:ascii="宋体" w:hAnsi="宋体" w:cs="宋体"/>
          <w:color w:val="000000" w:themeColor="text1"/>
          <w:sz w:val="28"/>
          <w:szCs w:val="28"/>
        </w:rPr>
      </w:pPr>
      <w:bookmarkStart w:id="3" w:name="_Toc510015670"/>
      <w:bookmarkStart w:id="4" w:name="_Toc234832865"/>
    </w:p>
    <w:p w:rsidR="0094775C" w:rsidRDefault="0094775C">
      <w:pPr>
        <w:rPr>
          <w:rFonts w:ascii="宋体" w:hAnsi="宋体" w:cs="宋体"/>
          <w:color w:val="000000" w:themeColor="text1"/>
          <w:sz w:val="28"/>
          <w:szCs w:val="28"/>
        </w:rPr>
      </w:pPr>
    </w:p>
    <w:p w:rsidR="0094775C" w:rsidRDefault="0094775C">
      <w:pPr>
        <w:pStyle w:val="ae"/>
        <w:ind w:firstLineChars="0" w:firstLine="0"/>
        <w:rPr>
          <w:rFonts w:ascii="宋体" w:hAnsi="宋体" w:cs="宋体"/>
          <w:color w:val="000000" w:themeColor="text1"/>
          <w:sz w:val="28"/>
          <w:szCs w:val="28"/>
        </w:rPr>
      </w:pPr>
    </w:p>
    <w:p w:rsidR="0094775C" w:rsidRDefault="0094775C">
      <w:pPr>
        <w:pStyle w:val="ae"/>
        <w:ind w:firstLineChars="0" w:firstLine="0"/>
        <w:rPr>
          <w:rFonts w:ascii="宋体" w:hAnsi="宋体" w:cs="宋体"/>
          <w:color w:val="000000" w:themeColor="text1"/>
          <w:sz w:val="28"/>
          <w:szCs w:val="28"/>
        </w:rPr>
      </w:pPr>
    </w:p>
    <w:p w:rsidR="0094775C" w:rsidRDefault="0094775C">
      <w:pPr>
        <w:pStyle w:val="ae"/>
        <w:ind w:firstLineChars="0" w:firstLine="0"/>
        <w:rPr>
          <w:rFonts w:ascii="宋体" w:hAnsi="宋体" w:cs="宋体"/>
          <w:color w:val="000000" w:themeColor="text1"/>
          <w:sz w:val="28"/>
          <w:szCs w:val="28"/>
        </w:rPr>
      </w:pPr>
    </w:p>
    <w:p w:rsidR="0094775C" w:rsidRDefault="0094775C">
      <w:pPr>
        <w:pStyle w:val="ae"/>
        <w:ind w:firstLineChars="0" w:firstLine="0"/>
        <w:rPr>
          <w:rFonts w:ascii="宋体" w:hAnsi="宋体" w:cs="宋体"/>
          <w:color w:val="000000" w:themeColor="text1"/>
          <w:sz w:val="28"/>
          <w:szCs w:val="28"/>
        </w:rPr>
      </w:pPr>
    </w:p>
    <w:p w:rsidR="0094775C" w:rsidRDefault="0094775C">
      <w:pPr>
        <w:pStyle w:val="ae"/>
        <w:ind w:firstLineChars="0" w:firstLine="0"/>
        <w:rPr>
          <w:rFonts w:ascii="宋体" w:hAnsi="宋体" w:cs="宋体"/>
          <w:color w:val="000000" w:themeColor="text1"/>
          <w:sz w:val="28"/>
          <w:szCs w:val="28"/>
        </w:rPr>
      </w:pPr>
    </w:p>
    <w:p w:rsidR="0094775C" w:rsidRDefault="0094775C">
      <w:pPr>
        <w:pStyle w:val="ae"/>
        <w:ind w:firstLineChars="0" w:firstLine="0"/>
        <w:rPr>
          <w:rFonts w:ascii="宋体" w:hAnsi="宋体" w:cs="宋体"/>
          <w:color w:val="000000" w:themeColor="text1"/>
          <w:sz w:val="28"/>
          <w:szCs w:val="28"/>
        </w:rPr>
      </w:pPr>
    </w:p>
    <w:p w:rsidR="0094775C" w:rsidRDefault="0094775C">
      <w:pPr>
        <w:pStyle w:val="ae"/>
        <w:ind w:firstLineChars="0" w:firstLine="0"/>
        <w:rPr>
          <w:rFonts w:ascii="宋体" w:hAnsi="宋体" w:cs="宋体"/>
          <w:color w:val="000000" w:themeColor="text1"/>
          <w:sz w:val="28"/>
          <w:szCs w:val="28"/>
        </w:rPr>
      </w:pPr>
    </w:p>
    <w:p w:rsidR="0094775C" w:rsidRDefault="0094775C">
      <w:pPr>
        <w:pStyle w:val="ae"/>
        <w:ind w:firstLineChars="0" w:firstLine="0"/>
        <w:rPr>
          <w:rFonts w:ascii="宋体" w:hAnsi="宋体" w:cs="宋体"/>
          <w:color w:val="000000" w:themeColor="text1"/>
          <w:sz w:val="28"/>
          <w:szCs w:val="28"/>
        </w:rPr>
      </w:pPr>
    </w:p>
    <w:p w:rsidR="0094775C" w:rsidRDefault="00E132EE">
      <w:pPr>
        <w:pStyle w:val="ae"/>
        <w:ind w:firstLine="420"/>
        <w:rPr>
          <w:rFonts w:ascii="宋体" w:hAnsi="宋体" w:cs="宋体"/>
          <w:color w:val="000000" w:themeColor="text1"/>
          <w:sz w:val="28"/>
          <w:szCs w:val="28"/>
        </w:rPr>
      </w:pPr>
      <w:r>
        <w:rPr>
          <w:noProof/>
        </w:rPr>
        <w:drawing>
          <wp:inline distT="0" distB="0" distL="114300" distR="114300">
            <wp:extent cx="5594350" cy="4805680"/>
            <wp:effectExtent l="0" t="0" r="762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594350" cy="4805680"/>
                    </a:xfrm>
                    <a:prstGeom prst="rect">
                      <a:avLst/>
                    </a:prstGeom>
                    <a:noFill/>
                    <a:ln>
                      <a:noFill/>
                    </a:ln>
                  </pic:spPr>
                </pic:pic>
              </a:graphicData>
            </a:graphic>
          </wp:inline>
        </w:drawing>
      </w:r>
    </w:p>
    <w:bookmarkEnd w:id="3"/>
    <w:bookmarkEnd w:id="4"/>
    <w:p w:rsidR="0094775C" w:rsidRDefault="0094775C">
      <w:pPr>
        <w:adjustRightInd w:val="0"/>
        <w:snapToGrid w:val="0"/>
        <w:spacing w:line="440" w:lineRule="atLeast"/>
        <w:rPr>
          <w:rFonts w:ascii="宋体" w:hAnsi="宋体" w:cs="宋体"/>
          <w:b/>
          <w:color w:val="000000" w:themeColor="text1"/>
          <w:sz w:val="32"/>
        </w:rPr>
      </w:pPr>
    </w:p>
    <w:p w:rsidR="0094775C" w:rsidRDefault="0094775C">
      <w:pPr>
        <w:pStyle w:val="ae"/>
        <w:ind w:firstLine="643"/>
        <w:rPr>
          <w:rFonts w:ascii="宋体" w:hAnsi="宋体" w:cs="宋体"/>
          <w:b/>
          <w:color w:val="000000" w:themeColor="text1"/>
          <w:sz w:val="32"/>
        </w:rPr>
      </w:pPr>
    </w:p>
    <w:p w:rsidR="0094775C" w:rsidRDefault="0094775C">
      <w:pPr>
        <w:pStyle w:val="ae"/>
        <w:ind w:firstLine="643"/>
        <w:rPr>
          <w:rFonts w:ascii="宋体" w:hAnsi="宋体" w:cs="宋体"/>
          <w:b/>
          <w:color w:val="000000" w:themeColor="text1"/>
          <w:sz w:val="32"/>
        </w:rPr>
      </w:pPr>
    </w:p>
    <w:p w:rsidR="0094775C" w:rsidRDefault="0094775C">
      <w:pPr>
        <w:pStyle w:val="ae"/>
        <w:ind w:firstLine="643"/>
        <w:rPr>
          <w:rFonts w:ascii="宋体" w:hAnsi="宋体" w:cs="宋体"/>
          <w:b/>
          <w:color w:val="000000" w:themeColor="text1"/>
          <w:sz w:val="32"/>
        </w:rPr>
      </w:pPr>
    </w:p>
    <w:p w:rsidR="0094775C" w:rsidRDefault="0094775C">
      <w:pPr>
        <w:pStyle w:val="ae"/>
        <w:ind w:firstLine="643"/>
        <w:rPr>
          <w:rFonts w:ascii="宋体" w:hAnsi="宋体" w:cs="宋体"/>
          <w:b/>
          <w:color w:val="000000" w:themeColor="text1"/>
          <w:sz w:val="32"/>
        </w:rPr>
      </w:pPr>
    </w:p>
    <w:p w:rsidR="0094775C" w:rsidRDefault="0094775C">
      <w:pPr>
        <w:pStyle w:val="ae"/>
        <w:ind w:firstLine="643"/>
        <w:rPr>
          <w:rFonts w:ascii="宋体" w:hAnsi="宋体" w:cs="宋体"/>
          <w:b/>
          <w:color w:val="000000" w:themeColor="text1"/>
          <w:sz w:val="32"/>
        </w:rPr>
      </w:pPr>
    </w:p>
    <w:p w:rsidR="0094775C" w:rsidRDefault="00E132EE">
      <w:pPr>
        <w:pStyle w:val="1"/>
        <w:spacing w:after="240" w:line="440" w:lineRule="atLeast"/>
        <w:rPr>
          <w:rFonts w:ascii="宋体" w:hAnsi="宋体" w:cs="宋体"/>
          <w:color w:val="000000" w:themeColor="text1"/>
          <w:sz w:val="28"/>
          <w:szCs w:val="28"/>
        </w:rPr>
      </w:pPr>
      <w:bookmarkStart w:id="5" w:name="_Toc234832866"/>
      <w:bookmarkStart w:id="6" w:name="_Toc510015671"/>
      <w:r>
        <w:rPr>
          <w:rFonts w:ascii="宋体" w:hAnsi="宋体" w:cs="宋体" w:hint="eastAsia"/>
          <w:color w:val="000000" w:themeColor="text1"/>
          <w:sz w:val="28"/>
          <w:szCs w:val="28"/>
        </w:rPr>
        <w:lastRenderedPageBreak/>
        <w:t>附录</w:t>
      </w:r>
      <w:r>
        <w:rPr>
          <w:rFonts w:ascii="宋体" w:hAnsi="宋体" w:cs="宋体" w:hint="eastAsia"/>
          <w:color w:val="000000" w:themeColor="text1"/>
          <w:sz w:val="28"/>
          <w:szCs w:val="28"/>
        </w:rPr>
        <w:t xml:space="preserve">3  </w:t>
      </w:r>
      <w:r>
        <w:rPr>
          <w:rFonts w:ascii="宋体" w:hAnsi="宋体" w:cs="宋体" w:hint="eastAsia"/>
          <w:color w:val="000000" w:themeColor="text1"/>
          <w:sz w:val="28"/>
          <w:szCs w:val="28"/>
        </w:rPr>
        <w:t>资格审查条件（信誉最低要求）</w:t>
      </w:r>
      <w:r>
        <w:rPr>
          <w:rStyle w:val="ad"/>
          <w:rFonts w:ascii="宋体" w:hAnsi="宋体" w:cs="宋体" w:hint="eastAsia"/>
          <w:color w:val="000000" w:themeColor="text1"/>
          <w:sz w:val="28"/>
          <w:szCs w:val="28"/>
        </w:rPr>
        <w:footnoteReference w:id="2"/>
      </w:r>
      <w:bookmarkEnd w:id="5"/>
      <w:bookmarkEnd w:id="6"/>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94775C">
        <w:trPr>
          <w:cantSplit/>
          <w:trHeight w:val="975"/>
          <w:jc w:val="center"/>
        </w:trPr>
        <w:tc>
          <w:tcPr>
            <w:tcW w:w="5000" w:type="pct"/>
            <w:vAlign w:val="center"/>
          </w:tcPr>
          <w:p w:rsidR="0094775C" w:rsidRDefault="00E132EE">
            <w:pPr>
              <w:adjustRightInd w:val="0"/>
              <w:snapToGrid w:val="0"/>
              <w:spacing w:line="440" w:lineRule="atLeast"/>
              <w:jc w:val="center"/>
              <w:rPr>
                <w:rFonts w:ascii="宋体" w:hAnsi="宋体" w:cs="宋体"/>
                <w:color w:val="000000" w:themeColor="text1"/>
                <w:szCs w:val="21"/>
              </w:rPr>
            </w:pPr>
            <w:r>
              <w:rPr>
                <w:rFonts w:ascii="宋体" w:hAnsi="宋体" w:cs="宋体" w:hint="eastAsia"/>
                <w:color w:val="000000" w:themeColor="text1"/>
                <w:sz w:val="24"/>
              </w:rPr>
              <w:t>信誉要求</w:t>
            </w:r>
          </w:p>
        </w:tc>
      </w:tr>
      <w:tr w:rsidR="0094775C">
        <w:trPr>
          <w:cantSplit/>
          <w:trHeight w:val="938"/>
          <w:jc w:val="center"/>
        </w:trPr>
        <w:tc>
          <w:tcPr>
            <w:tcW w:w="8819" w:type="dxa"/>
            <w:vAlign w:val="center"/>
          </w:tcPr>
          <w:p w:rsidR="0094775C" w:rsidRDefault="00E132EE">
            <w:pPr>
              <w:adjustRightInd w:val="0"/>
              <w:snapToGrid w:val="0"/>
              <w:spacing w:line="440" w:lineRule="atLeast"/>
              <w:rPr>
                <w:rFonts w:ascii="宋体" w:hAnsi="宋体" w:cs="宋体"/>
                <w:color w:val="000000" w:themeColor="text1"/>
                <w:sz w:val="24"/>
              </w:rPr>
            </w:pPr>
            <w:r>
              <w:rPr>
                <w:rFonts w:ascii="宋体" w:hAnsi="宋体" w:cs="宋体" w:hint="eastAsia"/>
                <w:color w:val="000000" w:themeColor="text1"/>
                <w:sz w:val="24"/>
              </w:rPr>
              <w:t>标段</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（生态影响评价）：</w:t>
            </w:r>
            <w:r>
              <w:rPr>
                <w:rFonts w:ascii="宋体" w:hAnsi="宋体" w:cs="宋体" w:hint="eastAsia"/>
                <w:color w:val="000000" w:themeColor="text1"/>
                <w:sz w:val="24"/>
              </w:rPr>
              <w:t>无</w:t>
            </w:r>
          </w:p>
        </w:tc>
      </w:tr>
      <w:tr w:rsidR="0094775C">
        <w:trPr>
          <w:cantSplit/>
          <w:trHeight w:val="1196"/>
          <w:jc w:val="center"/>
        </w:trPr>
        <w:tc>
          <w:tcPr>
            <w:tcW w:w="8819" w:type="dxa"/>
            <w:vAlign w:val="center"/>
          </w:tcPr>
          <w:p w:rsidR="0094775C" w:rsidRDefault="00E132EE">
            <w:pPr>
              <w:adjustRightInd w:val="0"/>
              <w:snapToGrid w:val="0"/>
              <w:spacing w:line="440" w:lineRule="atLeast"/>
              <w:rPr>
                <w:rFonts w:ascii="宋体" w:hAnsi="宋体" w:cs="宋体"/>
                <w:color w:val="000000" w:themeColor="text1"/>
                <w:sz w:val="24"/>
              </w:rPr>
            </w:pPr>
            <w:r>
              <w:rPr>
                <w:rFonts w:ascii="宋体" w:hAnsi="宋体" w:cs="宋体" w:hint="eastAsia"/>
                <w:color w:val="000000" w:themeColor="text1"/>
                <w:sz w:val="24"/>
              </w:rPr>
              <w:t>标段二（环境影响评价）：</w:t>
            </w:r>
            <w:r>
              <w:rPr>
                <w:rFonts w:ascii="宋体" w:hAnsi="宋体" w:cs="宋体" w:hint="eastAsia"/>
                <w:color w:val="000000" w:themeColor="text1"/>
                <w:sz w:val="24"/>
              </w:rPr>
              <w:t>无</w:t>
            </w:r>
          </w:p>
        </w:tc>
      </w:tr>
      <w:tr w:rsidR="0094775C">
        <w:trPr>
          <w:cantSplit/>
          <w:trHeight w:val="1088"/>
          <w:jc w:val="center"/>
        </w:trPr>
        <w:tc>
          <w:tcPr>
            <w:tcW w:w="8819" w:type="dxa"/>
            <w:vAlign w:val="center"/>
          </w:tcPr>
          <w:p w:rsidR="0094775C" w:rsidRDefault="00E132EE">
            <w:pPr>
              <w:adjustRightInd w:val="0"/>
              <w:snapToGrid w:val="0"/>
              <w:spacing w:line="440" w:lineRule="atLeast"/>
              <w:rPr>
                <w:rFonts w:ascii="宋体" w:hAnsi="宋体" w:cs="宋体"/>
                <w:color w:val="000000" w:themeColor="text1"/>
                <w:sz w:val="24"/>
              </w:rPr>
            </w:pPr>
            <w:r>
              <w:rPr>
                <w:rFonts w:ascii="宋体" w:hAnsi="宋体" w:cs="宋体" w:hint="eastAsia"/>
                <w:color w:val="000000" w:themeColor="text1"/>
                <w:sz w:val="24"/>
              </w:rPr>
              <w:t>标段三（水土保持方案）：</w:t>
            </w:r>
            <w:r>
              <w:rPr>
                <w:rFonts w:ascii="宋体" w:hAnsi="宋体" w:cs="宋体" w:hint="eastAsia"/>
                <w:color w:val="000000" w:themeColor="text1"/>
                <w:sz w:val="24"/>
              </w:rPr>
              <w:t>无</w:t>
            </w:r>
          </w:p>
        </w:tc>
      </w:tr>
      <w:tr w:rsidR="0094775C">
        <w:trPr>
          <w:cantSplit/>
          <w:trHeight w:val="1088"/>
          <w:jc w:val="center"/>
        </w:trPr>
        <w:tc>
          <w:tcPr>
            <w:tcW w:w="8819" w:type="dxa"/>
            <w:vAlign w:val="center"/>
          </w:tcPr>
          <w:p w:rsidR="0094775C" w:rsidRDefault="00E132EE">
            <w:pPr>
              <w:spacing w:line="440" w:lineRule="atLeast"/>
              <w:rPr>
                <w:rFonts w:ascii="宋体" w:hAnsi="宋体" w:cs="宋体"/>
                <w:color w:val="000000" w:themeColor="text1"/>
                <w:sz w:val="24"/>
              </w:rPr>
            </w:pPr>
            <w:r>
              <w:rPr>
                <w:rFonts w:ascii="宋体" w:hAnsi="宋体" w:cs="宋体" w:hint="eastAsia"/>
                <w:color w:val="000000" w:themeColor="text1"/>
                <w:sz w:val="24"/>
              </w:rPr>
              <w:t>标段四〔洪水影响评价</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含涉水专题研究</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无</w:t>
            </w:r>
          </w:p>
        </w:tc>
      </w:tr>
    </w:tbl>
    <w:p w:rsidR="0094775C" w:rsidRDefault="0094775C">
      <w:pPr>
        <w:adjustRightInd w:val="0"/>
        <w:snapToGrid w:val="0"/>
        <w:spacing w:line="440" w:lineRule="atLeast"/>
        <w:rPr>
          <w:rFonts w:ascii="宋体" w:hAnsi="宋体" w:cs="宋体"/>
          <w:color w:val="000000" w:themeColor="text1"/>
          <w:sz w:val="32"/>
        </w:rPr>
      </w:pPr>
    </w:p>
    <w:p w:rsidR="0094775C" w:rsidRDefault="0094775C">
      <w:pPr>
        <w:pStyle w:val="ae"/>
        <w:ind w:firstLine="640"/>
        <w:rPr>
          <w:rFonts w:ascii="宋体" w:hAnsi="宋体" w:cs="宋体"/>
          <w:color w:val="000000" w:themeColor="text1"/>
          <w:sz w:val="32"/>
        </w:rPr>
      </w:pPr>
    </w:p>
    <w:p w:rsidR="0094775C" w:rsidRDefault="0094775C">
      <w:pPr>
        <w:pStyle w:val="ae"/>
        <w:ind w:firstLine="640"/>
        <w:rPr>
          <w:rFonts w:ascii="宋体" w:hAnsi="宋体" w:cs="宋体"/>
          <w:color w:val="000000" w:themeColor="text1"/>
          <w:sz w:val="32"/>
        </w:rPr>
      </w:pPr>
    </w:p>
    <w:p w:rsidR="0094775C" w:rsidRDefault="0094775C">
      <w:pPr>
        <w:pStyle w:val="ae"/>
        <w:ind w:firstLine="640"/>
        <w:rPr>
          <w:rFonts w:ascii="宋体" w:hAnsi="宋体" w:cs="宋体"/>
          <w:color w:val="000000" w:themeColor="text1"/>
          <w:sz w:val="32"/>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94775C">
      <w:pPr>
        <w:pStyle w:val="ae"/>
        <w:ind w:firstLineChars="0" w:firstLine="0"/>
        <w:rPr>
          <w:rFonts w:ascii="宋体" w:hAnsi="宋体" w:cs="宋体"/>
          <w:b/>
          <w:color w:val="000000" w:themeColor="text1"/>
          <w:sz w:val="24"/>
        </w:rPr>
      </w:pPr>
    </w:p>
    <w:p w:rsidR="0094775C" w:rsidRDefault="00E132EE">
      <w:pPr>
        <w:pStyle w:val="1"/>
        <w:spacing w:after="240" w:line="440" w:lineRule="atLeast"/>
        <w:rPr>
          <w:rFonts w:ascii="宋体" w:hAnsi="宋体" w:cs="宋体"/>
          <w:color w:val="000000" w:themeColor="text1"/>
          <w:sz w:val="28"/>
          <w:szCs w:val="28"/>
        </w:rPr>
      </w:pPr>
      <w:bookmarkStart w:id="7" w:name="_Toc234832867"/>
      <w:bookmarkStart w:id="8" w:name="_Toc510015672"/>
      <w:r>
        <w:rPr>
          <w:rFonts w:ascii="宋体" w:hAnsi="宋体" w:cs="宋体" w:hint="eastAsia"/>
          <w:color w:val="000000" w:themeColor="text1"/>
          <w:sz w:val="28"/>
          <w:szCs w:val="28"/>
        </w:rPr>
        <w:lastRenderedPageBreak/>
        <w:t>附录</w:t>
      </w:r>
      <w:r>
        <w:rPr>
          <w:rFonts w:ascii="宋体" w:hAnsi="宋体" w:cs="宋体" w:hint="eastAsia"/>
          <w:color w:val="000000" w:themeColor="text1"/>
          <w:sz w:val="28"/>
          <w:szCs w:val="28"/>
        </w:rPr>
        <w:t xml:space="preserve">4  </w:t>
      </w:r>
      <w:r>
        <w:rPr>
          <w:rFonts w:ascii="宋体" w:hAnsi="宋体" w:cs="宋体" w:hint="eastAsia"/>
          <w:color w:val="000000" w:themeColor="text1"/>
          <w:sz w:val="28"/>
          <w:szCs w:val="28"/>
        </w:rPr>
        <w:t>资格审查条件（项目负责人最低要求）</w:t>
      </w:r>
      <w:r>
        <w:rPr>
          <w:rStyle w:val="ad"/>
          <w:rFonts w:ascii="宋体" w:hAnsi="宋体" w:cs="宋体" w:hint="eastAsia"/>
          <w:color w:val="000000" w:themeColor="text1"/>
          <w:sz w:val="28"/>
          <w:szCs w:val="28"/>
        </w:rPr>
        <w:footnoteReference w:id="3"/>
      </w:r>
      <w:bookmarkEnd w:id="7"/>
      <w:bookmarkEnd w:id="8"/>
    </w:p>
    <w:p w:rsidR="0094775C" w:rsidRDefault="0094775C">
      <w:pPr>
        <w:adjustRightInd w:val="0"/>
        <w:snapToGrid w:val="0"/>
        <w:spacing w:line="440" w:lineRule="atLeast"/>
        <w:ind w:rightChars="-244" w:right="-512" w:firstLineChars="200" w:firstLine="422"/>
        <w:rPr>
          <w:rFonts w:ascii="宋体" w:hAnsi="宋体" w:cs="宋体"/>
          <w:b/>
          <w:iCs/>
          <w:color w:val="000000" w:themeColor="text1"/>
          <w:szCs w:val="21"/>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1193"/>
        <w:gridCol w:w="798"/>
        <w:gridCol w:w="5571"/>
      </w:tblGrid>
      <w:tr w:rsidR="0094775C">
        <w:trPr>
          <w:cantSplit/>
          <w:trHeight w:val="680"/>
          <w:jc w:val="center"/>
        </w:trPr>
        <w:tc>
          <w:tcPr>
            <w:tcW w:w="2390" w:type="dxa"/>
            <w:vAlign w:val="center"/>
          </w:tcPr>
          <w:p w:rsidR="0094775C" w:rsidRDefault="00E132EE">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标段号</w:t>
            </w:r>
          </w:p>
        </w:tc>
        <w:tc>
          <w:tcPr>
            <w:tcW w:w="1193" w:type="dxa"/>
            <w:vAlign w:val="center"/>
          </w:tcPr>
          <w:p w:rsidR="0094775C" w:rsidRDefault="00E132EE">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人员</w:t>
            </w:r>
          </w:p>
        </w:tc>
        <w:tc>
          <w:tcPr>
            <w:tcW w:w="798" w:type="dxa"/>
            <w:vAlign w:val="center"/>
          </w:tcPr>
          <w:p w:rsidR="0094775C" w:rsidRDefault="00E132EE">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数量</w:t>
            </w:r>
          </w:p>
        </w:tc>
        <w:tc>
          <w:tcPr>
            <w:tcW w:w="5571" w:type="dxa"/>
            <w:vAlign w:val="center"/>
          </w:tcPr>
          <w:p w:rsidR="0094775C" w:rsidRDefault="00E132EE">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资</w:t>
            </w:r>
            <w:r>
              <w:rPr>
                <w:rFonts w:ascii="宋体" w:hAnsi="宋体" w:cs="宋体" w:hint="eastAsia"/>
                <w:color w:val="000000" w:themeColor="text1"/>
                <w:sz w:val="24"/>
              </w:rPr>
              <w:t xml:space="preserve"> </w:t>
            </w:r>
            <w:r>
              <w:rPr>
                <w:rFonts w:ascii="宋体" w:hAnsi="宋体" w:cs="宋体" w:hint="eastAsia"/>
                <w:color w:val="000000" w:themeColor="text1"/>
                <w:sz w:val="24"/>
              </w:rPr>
              <w:t>格</w:t>
            </w:r>
            <w:r>
              <w:rPr>
                <w:rFonts w:ascii="宋体" w:hAnsi="宋体" w:cs="宋体" w:hint="eastAsia"/>
                <w:color w:val="000000" w:themeColor="text1"/>
                <w:sz w:val="24"/>
              </w:rPr>
              <w:t xml:space="preserve"> </w:t>
            </w:r>
            <w:r>
              <w:rPr>
                <w:rFonts w:ascii="宋体" w:hAnsi="宋体" w:cs="宋体" w:hint="eastAsia"/>
                <w:color w:val="000000" w:themeColor="text1"/>
                <w:sz w:val="24"/>
              </w:rPr>
              <w:t>要</w:t>
            </w:r>
            <w:r>
              <w:rPr>
                <w:rFonts w:ascii="宋体" w:hAnsi="宋体" w:cs="宋体" w:hint="eastAsia"/>
                <w:color w:val="000000" w:themeColor="text1"/>
                <w:sz w:val="24"/>
              </w:rPr>
              <w:t xml:space="preserve"> </w:t>
            </w:r>
            <w:r>
              <w:rPr>
                <w:rFonts w:ascii="宋体" w:hAnsi="宋体" w:cs="宋体" w:hint="eastAsia"/>
                <w:color w:val="000000" w:themeColor="text1"/>
                <w:sz w:val="24"/>
              </w:rPr>
              <w:t>求</w:t>
            </w:r>
          </w:p>
        </w:tc>
      </w:tr>
      <w:tr w:rsidR="0094775C">
        <w:trPr>
          <w:cantSplit/>
          <w:trHeight w:val="1105"/>
          <w:jc w:val="center"/>
        </w:trPr>
        <w:tc>
          <w:tcPr>
            <w:tcW w:w="2390" w:type="dxa"/>
            <w:vAlign w:val="center"/>
          </w:tcPr>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标段一</w:t>
            </w:r>
          </w:p>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（生态影响评价）</w:t>
            </w:r>
          </w:p>
        </w:tc>
        <w:tc>
          <w:tcPr>
            <w:tcW w:w="1193" w:type="dxa"/>
            <w:vAlign w:val="center"/>
          </w:tcPr>
          <w:p w:rsidR="0094775C" w:rsidRDefault="00E132EE">
            <w:pPr>
              <w:spacing w:line="300" w:lineRule="auto"/>
              <w:jc w:val="center"/>
              <w:rPr>
                <w:rFonts w:ascii="宋体" w:hAnsi="宋体" w:cs="宋体"/>
                <w:color w:val="000000" w:themeColor="text1"/>
                <w:sz w:val="24"/>
              </w:rPr>
            </w:pPr>
            <w:r>
              <w:rPr>
                <w:rFonts w:ascii="宋体" w:hAnsi="宋体" w:cs="宋体" w:hint="eastAsia"/>
                <w:color w:val="000000" w:themeColor="text1"/>
                <w:sz w:val="24"/>
              </w:rPr>
              <w:t>项目</w:t>
            </w:r>
          </w:p>
          <w:p w:rsidR="0094775C" w:rsidRDefault="00E132EE">
            <w:pPr>
              <w:spacing w:line="300" w:lineRule="auto"/>
              <w:jc w:val="center"/>
              <w:rPr>
                <w:rFonts w:ascii="宋体" w:hAnsi="宋体" w:cs="宋体"/>
                <w:color w:val="000000" w:themeColor="text1"/>
                <w:sz w:val="24"/>
              </w:rPr>
            </w:pPr>
            <w:r>
              <w:rPr>
                <w:rFonts w:ascii="宋体" w:hAnsi="宋体" w:cs="宋体" w:hint="eastAsia"/>
                <w:color w:val="000000" w:themeColor="text1"/>
                <w:sz w:val="24"/>
              </w:rPr>
              <w:t>负责人</w:t>
            </w:r>
          </w:p>
        </w:tc>
        <w:tc>
          <w:tcPr>
            <w:tcW w:w="798" w:type="dxa"/>
            <w:vAlign w:val="center"/>
          </w:tcPr>
          <w:p w:rsidR="0094775C" w:rsidRDefault="00E132EE">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人</w:t>
            </w:r>
          </w:p>
        </w:tc>
        <w:tc>
          <w:tcPr>
            <w:tcW w:w="5571" w:type="dxa"/>
            <w:vAlign w:val="center"/>
          </w:tcPr>
          <w:p w:rsidR="0094775C" w:rsidRDefault="00E132EE">
            <w:pPr>
              <w:adjustRightInd w:val="0"/>
              <w:snapToGrid w:val="0"/>
              <w:spacing w:line="300" w:lineRule="auto"/>
              <w:rPr>
                <w:color w:val="000000" w:themeColor="text1"/>
                <w:sz w:val="24"/>
                <w:lang w:val="en"/>
              </w:rPr>
            </w:pPr>
            <w:r>
              <w:rPr>
                <w:rFonts w:hint="eastAsia"/>
                <w:color w:val="000000" w:themeColor="text1"/>
                <w:sz w:val="24"/>
              </w:rPr>
              <w:t>1</w:t>
            </w:r>
            <w:r>
              <w:rPr>
                <w:rFonts w:hint="eastAsia"/>
                <w:color w:val="000000" w:themeColor="text1"/>
                <w:sz w:val="24"/>
              </w:rPr>
              <w:t>、</w:t>
            </w:r>
            <w:r>
              <w:rPr>
                <w:rFonts w:hint="eastAsia"/>
                <w:color w:val="000000" w:themeColor="text1"/>
                <w:sz w:val="24"/>
                <w:lang w:val="en"/>
              </w:rPr>
              <w:t>负责人应具有</w:t>
            </w:r>
            <w:r>
              <w:rPr>
                <w:rFonts w:hint="eastAsia"/>
                <w:color w:val="000000" w:themeColor="text1"/>
                <w:sz w:val="24"/>
              </w:rPr>
              <w:t>水生生物资源相关专业</w:t>
            </w:r>
            <w:r>
              <w:rPr>
                <w:rFonts w:hint="eastAsia"/>
                <w:color w:val="000000" w:themeColor="text1"/>
                <w:sz w:val="24"/>
                <w:lang w:val="en"/>
              </w:rPr>
              <w:t>高级职称；</w:t>
            </w:r>
          </w:p>
          <w:p w:rsidR="0094775C" w:rsidRDefault="00E132EE">
            <w:pPr>
              <w:adjustRightInd w:val="0"/>
              <w:snapToGrid w:val="0"/>
              <w:spacing w:line="300" w:lineRule="auto"/>
              <w:rPr>
                <w:rFonts w:ascii="宋体" w:hAnsi="宋体" w:cs="宋体"/>
                <w:color w:val="000000" w:themeColor="text1"/>
                <w:sz w:val="24"/>
              </w:rPr>
            </w:pPr>
            <w:r>
              <w:rPr>
                <w:rFonts w:hint="eastAsia"/>
                <w:color w:val="000000" w:themeColor="text1"/>
                <w:sz w:val="24"/>
              </w:rPr>
              <w:t>2</w:t>
            </w:r>
            <w:r>
              <w:rPr>
                <w:rFonts w:hint="eastAsia"/>
                <w:color w:val="000000" w:themeColor="text1"/>
                <w:sz w:val="24"/>
              </w:rPr>
              <w:t>、作为项目负责人至少主持过一个国家级水产种质资源保护区生态影响评价工作</w:t>
            </w:r>
            <w:r>
              <w:rPr>
                <w:color w:val="000000" w:themeColor="text1"/>
                <w:sz w:val="24"/>
                <w:lang w:val="en"/>
              </w:rPr>
              <w:t>业绩</w:t>
            </w:r>
          </w:p>
        </w:tc>
      </w:tr>
      <w:tr w:rsidR="0094775C">
        <w:trPr>
          <w:cantSplit/>
          <w:trHeight w:val="1674"/>
          <w:jc w:val="center"/>
        </w:trPr>
        <w:tc>
          <w:tcPr>
            <w:tcW w:w="2390" w:type="dxa"/>
            <w:vAlign w:val="center"/>
          </w:tcPr>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标段二</w:t>
            </w:r>
          </w:p>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（环境影响评价）</w:t>
            </w:r>
          </w:p>
        </w:tc>
        <w:tc>
          <w:tcPr>
            <w:tcW w:w="1193" w:type="dxa"/>
            <w:vAlign w:val="center"/>
          </w:tcPr>
          <w:p w:rsidR="0094775C" w:rsidRDefault="00E132EE">
            <w:pPr>
              <w:spacing w:line="300" w:lineRule="auto"/>
              <w:jc w:val="center"/>
              <w:rPr>
                <w:rFonts w:ascii="宋体" w:hAnsi="宋体" w:cs="宋体"/>
                <w:color w:val="000000" w:themeColor="text1"/>
                <w:sz w:val="24"/>
              </w:rPr>
            </w:pPr>
            <w:r>
              <w:rPr>
                <w:rFonts w:ascii="宋体" w:hAnsi="宋体" w:cs="宋体" w:hint="eastAsia"/>
                <w:color w:val="000000" w:themeColor="text1"/>
                <w:sz w:val="24"/>
              </w:rPr>
              <w:t>项目</w:t>
            </w:r>
          </w:p>
          <w:p w:rsidR="0094775C" w:rsidRDefault="00E132EE">
            <w:pPr>
              <w:spacing w:line="300" w:lineRule="auto"/>
              <w:jc w:val="center"/>
              <w:rPr>
                <w:rFonts w:ascii="宋体" w:hAnsi="宋体" w:cs="宋体"/>
                <w:color w:val="000000" w:themeColor="text1"/>
                <w:sz w:val="24"/>
              </w:rPr>
            </w:pPr>
            <w:r>
              <w:rPr>
                <w:rFonts w:ascii="宋体" w:hAnsi="宋体" w:cs="宋体" w:hint="eastAsia"/>
                <w:color w:val="000000" w:themeColor="text1"/>
                <w:sz w:val="24"/>
              </w:rPr>
              <w:t>负责人</w:t>
            </w:r>
          </w:p>
        </w:tc>
        <w:tc>
          <w:tcPr>
            <w:tcW w:w="798" w:type="dxa"/>
            <w:vAlign w:val="center"/>
          </w:tcPr>
          <w:p w:rsidR="0094775C" w:rsidRDefault="00E132EE">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人</w:t>
            </w:r>
          </w:p>
        </w:tc>
        <w:tc>
          <w:tcPr>
            <w:tcW w:w="5571" w:type="dxa"/>
            <w:vAlign w:val="center"/>
          </w:tcPr>
          <w:p w:rsidR="0094775C" w:rsidRDefault="00E132EE">
            <w:pPr>
              <w:numPr>
                <w:ilvl w:val="0"/>
                <w:numId w:val="2"/>
              </w:numPr>
              <w:adjustRightInd w:val="0"/>
              <w:snapToGrid w:val="0"/>
              <w:spacing w:line="300" w:lineRule="auto"/>
              <w:rPr>
                <w:color w:val="000000" w:themeColor="text1"/>
                <w:sz w:val="24"/>
                <w:lang w:val="en"/>
              </w:rPr>
            </w:pPr>
            <w:r>
              <w:rPr>
                <w:rFonts w:hint="eastAsia"/>
                <w:color w:val="000000" w:themeColor="text1"/>
                <w:sz w:val="24"/>
                <w:lang w:val="en"/>
              </w:rPr>
              <w:t>生态</w:t>
            </w:r>
            <w:r>
              <w:rPr>
                <w:rFonts w:hint="eastAsia"/>
                <w:color w:val="000000" w:themeColor="text1"/>
                <w:sz w:val="24"/>
              </w:rPr>
              <w:t>环境</w:t>
            </w:r>
            <w:proofErr w:type="gramStart"/>
            <w:r>
              <w:rPr>
                <w:rFonts w:hint="eastAsia"/>
                <w:color w:val="000000" w:themeColor="text1"/>
                <w:sz w:val="24"/>
              </w:rPr>
              <w:t>部注册</w:t>
            </w:r>
            <w:proofErr w:type="gramEnd"/>
            <w:r>
              <w:rPr>
                <w:rFonts w:hint="eastAsia"/>
                <w:color w:val="000000" w:themeColor="text1"/>
                <w:sz w:val="24"/>
              </w:rPr>
              <w:t>的环评工程师</w:t>
            </w:r>
            <w:r>
              <w:rPr>
                <w:rFonts w:hint="eastAsia"/>
                <w:color w:val="000000" w:themeColor="text1"/>
                <w:sz w:val="24"/>
                <w:lang w:val="en"/>
              </w:rPr>
              <w:t>；</w:t>
            </w:r>
          </w:p>
          <w:p w:rsidR="0094775C" w:rsidRDefault="00E132EE">
            <w:pPr>
              <w:adjustRightInd w:val="0"/>
              <w:snapToGrid w:val="0"/>
              <w:spacing w:line="300" w:lineRule="auto"/>
              <w:rPr>
                <w:color w:val="000000" w:themeColor="text1"/>
                <w:sz w:val="24"/>
              </w:rPr>
            </w:pPr>
            <w:r>
              <w:rPr>
                <w:rFonts w:hint="eastAsia"/>
                <w:color w:val="000000" w:themeColor="text1"/>
                <w:sz w:val="24"/>
              </w:rPr>
              <w:t>2</w:t>
            </w:r>
            <w:r>
              <w:rPr>
                <w:rFonts w:hint="eastAsia"/>
                <w:color w:val="000000" w:themeColor="text1"/>
                <w:sz w:val="24"/>
              </w:rPr>
              <w:t>、</w:t>
            </w:r>
            <w:r>
              <w:rPr>
                <w:rFonts w:hint="eastAsia"/>
                <w:color w:val="000000" w:themeColor="text1"/>
                <w:sz w:val="24"/>
              </w:rPr>
              <w:t>环境工程</w:t>
            </w:r>
            <w:r>
              <w:rPr>
                <w:rFonts w:hint="eastAsia"/>
                <w:color w:val="FF0000"/>
                <w:sz w:val="24"/>
              </w:rPr>
              <w:t>行业</w:t>
            </w:r>
            <w:r>
              <w:rPr>
                <w:rFonts w:hint="eastAsia"/>
                <w:color w:val="000000" w:themeColor="text1"/>
                <w:sz w:val="24"/>
              </w:rPr>
              <w:t>的</w:t>
            </w:r>
            <w:r>
              <w:rPr>
                <w:rFonts w:hint="eastAsia"/>
                <w:color w:val="0000FF"/>
                <w:sz w:val="24"/>
              </w:rPr>
              <w:t>工程师</w:t>
            </w:r>
            <w:r>
              <w:rPr>
                <w:rFonts w:hint="eastAsia"/>
                <w:color w:val="0000FF"/>
                <w:sz w:val="24"/>
                <w:lang w:val="en"/>
              </w:rPr>
              <w:t>职称</w:t>
            </w:r>
            <w:r>
              <w:rPr>
                <w:rFonts w:hint="eastAsia"/>
                <w:color w:val="000000" w:themeColor="text1"/>
                <w:sz w:val="24"/>
                <w:lang w:val="en"/>
              </w:rPr>
              <w:t>；</w:t>
            </w:r>
          </w:p>
          <w:p w:rsidR="0094775C" w:rsidRDefault="00E132EE">
            <w:pPr>
              <w:adjustRightInd w:val="0"/>
              <w:snapToGrid w:val="0"/>
              <w:spacing w:line="300" w:lineRule="auto"/>
              <w:rPr>
                <w:rFonts w:ascii="宋体" w:hAnsi="宋体" w:cs="宋体"/>
                <w:color w:val="000000" w:themeColor="text1"/>
                <w:sz w:val="24"/>
              </w:rPr>
            </w:pPr>
            <w:r>
              <w:rPr>
                <w:rFonts w:hint="eastAsia"/>
                <w:color w:val="000000" w:themeColor="text1"/>
                <w:sz w:val="24"/>
              </w:rPr>
              <w:t>3</w:t>
            </w:r>
            <w:r>
              <w:rPr>
                <w:rFonts w:hint="eastAsia"/>
                <w:color w:val="000000" w:themeColor="text1"/>
                <w:sz w:val="24"/>
              </w:rPr>
              <w:t>、</w:t>
            </w:r>
            <w:r>
              <w:rPr>
                <w:rFonts w:hint="eastAsia"/>
                <w:color w:val="000000" w:themeColor="text1"/>
                <w:sz w:val="24"/>
              </w:rPr>
              <w:t>作为项目负责人</w:t>
            </w:r>
            <w:r>
              <w:rPr>
                <w:rFonts w:hint="eastAsia"/>
                <w:color w:val="000000" w:themeColor="text1"/>
                <w:sz w:val="24"/>
              </w:rPr>
              <w:t>至少主持</w:t>
            </w:r>
            <w:r>
              <w:rPr>
                <w:rFonts w:hint="eastAsia"/>
                <w:color w:val="000000" w:themeColor="text1"/>
                <w:sz w:val="24"/>
              </w:rPr>
              <w:t>过一个</w:t>
            </w:r>
            <w:r>
              <w:rPr>
                <w:rFonts w:hint="eastAsia"/>
                <w:color w:val="0000FF"/>
                <w:sz w:val="24"/>
              </w:rPr>
              <w:t>二级</w:t>
            </w:r>
            <w:r>
              <w:rPr>
                <w:rFonts w:hint="eastAsia"/>
                <w:color w:val="000000" w:themeColor="text1"/>
                <w:sz w:val="24"/>
              </w:rPr>
              <w:t>公路及以上等级公路工程</w:t>
            </w:r>
            <w:r>
              <w:rPr>
                <w:rFonts w:hint="eastAsia"/>
                <w:color w:val="000000" w:themeColor="text1"/>
                <w:sz w:val="24"/>
              </w:rPr>
              <w:t>项目的环境影响评价工作</w:t>
            </w:r>
            <w:r>
              <w:rPr>
                <w:rFonts w:hint="eastAsia"/>
                <w:color w:val="000000" w:themeColor="text1"/>
                <w:sz w:val="24"/>
              </w:rPr>
              <w:t>业绩</w:t>
            </w:r>
            <w:r>
              <w:rPr>
                <w:rFonts w:hint="eastAsia"/>
                <w:color w:val="000000" w:themeColor="text1"/>
                <w:sz w:val="24"/>
              </w:rPr>
              <w:t>。</w:t>
            </w:r>
          </w:p>
        </w:tc>
      </w:tr>
      <w:tr w:rsidR="0094775C">
        <w:trPr>
          <w:cantSplit/>
          <w:trHeight w:val="1319"/>
          <w:jc w:val="center"/>
        </w:trPr>
        <w:tc>
          <w:tcPr>
            <w:tcW w:w="2390" w:type="dxa"/>
            <w:vAlign w:val="center"/>
          </w:tcPr>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标段三</w:t>
            </w:r>
          </w:p>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（水土保持方案）</w:t>
            </w:r>
          </w:p>
        </w:tc>
        <w:tc>
          <w:tcPr>
            <w:tcW w:w="1193" w:type="dxa"/>
            <w:vAlign w:val="center"/>
          </w:tcPr>
          <w:p w:rsidR="0094775C" w:rsidRDefault="00E132EE">
            <w:pPr>
              <w:spacing w:line="300" w:lineRule="auto"/>
              <w:jc w:val="center"/>
              <w:rPr>
                <w:rFonts w:ascii="宋体" w:hAnsi="宋体" w:cs="宋体"/>
                <w:color w:val="000000" w:themeColor="text1"/>
                <w:sz w:val="24"/>
              </w:rPr>
            </w:pPr>
            <w:r>
              <w:rPr>
                <w:rFonts w:ascii="宋体" w:hAnsi="宋体" w:cs="宋体" w:hint="eastAsia"/>
                <w:color w:val="000000" w:themeColor="text1"/>
                <w:sz w:val="24"/>
              </w:rPr>
              <w:t>项目</w:t>
            </w:r>
          </w:p>
          <w:p w:rsidR="0094775C" w:rsidRDefault="00E132EE">
            <w:pPr>
              <w:spacing w:line="300" w:lineRule="auto"/>
              <w:jc w:val="center"/>
              <w:rPr>
                <w:rFonts w:ascii="宋体" w:hAnsi="宋体" w:cs="宋体"/>
                <w:color w:val="000000" w:themeColor="text1"/>
                <w:sz w:val="24"/>
              </w:rPr>
            </w:pPr>
            <w:r>
              <w:rPr>
                <w:rFonts w:ascii="宋体" w:hAnsi="宋体" w:cs="宋体" w:hint="eastAsia"/>
                <w:color w:val="000000" w:themeColor="text1"/>
                <w:sz w:val="24"/>
              </w:rPr>
              <w:t>负责人</w:t>
            </w:r>
          </w:p>
        </w:tc>
        <w:tc>
          <w:tcPr>
            <w:tcW w:w="798" w:type="dxa"/>
            <w:vAlign w:val="center"/>
          </w:tcPr>
          <w:p w:rsidR="0094775C" w:rsidRDefault="00E132EE">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人</w:t>
            </w:r>
          </w:p>
        </w:tc>
        <w:tc>
          <w:tcPr>
            <w:tcW w:w="5571" w:type="dxa"/>
            <w:vAlign w:val="center"/>
          </w:tcPr>
          <w:p w:rsidR="0094775C" w:rsidRDefault="00E132EE">
            <w:pPr>
              <w:adjustRightInd w:val="0"/>
              <w:snapToGrid w:val="0"/>
              <w:spacing w:line="300" w:lineRule="auto"/>
              <w:rPr>
                <w:color w:val="0000FF"/>
                <w:sz w:val="24"/>
                <w:lang w:val="en"/>
              </w:rPr>
            </w:pPr>
            <w:r>
              <w:rPr>
                <w:color w:val="0000FF"/>
                <w:sz w:val="24"/>
                <w:lang w:val="en"/>
              </w:rPr>
              <w:t>1</w:t>
            </w:r>
            <w:r>
              <w:rPr>
                <w:rFonts w:hint="eastAsia"/>
                <w:color w:val="0000FF"/>
                <w:sz w:val="24"/>
                <w:lang w:val="en"/>
              </w:rPr>
              <w:t>、</w:t>
            </w:r>
            <w:r>
              <w:rPr>
                <w:rFonts w:hint="eastAsia"/>
                <w:color w:val="0000FF"/>
                <w:sz w:val="24"/>
              </w:rPr>
              <w:t>水利</w:t>
            </w:r>
            <w:r>
              <w:rPr>
                <w:rFonts w:hint="eastAsia"/>
                <w:color w:val="FF0000"/>
                <w:sz w:val="24"/>
              </w:rPr>
              <w:t>行</w:t>
            </w:r>
            <w:r>
              <w:rPr>
                <w:rFonts w:hint="eastAsia"/>
                <w:color w:val="FF0000"/>
                <w:sz w:val="24"/>
              </w:rPr>
              <w:t>业</w:t>
            </w:r>
            <w:r>
              <w:rPr>
                <w:rFonts w:hint="eastAsia"/>
                <w:color w:val="0000FF"/>
                <w:sz w:val="24"/>
              </w:rPr>
              <w:t>的</w:t>
            </w:r>
            <w:r>
              <w:rPr>
                <w:rFonts w:hint="eastAsia"/>
                <w:color w:val="0000FF"/>
                <w:sz w:val="24"/>
              </w:rPr>
              <w:t>工程师</w:t>
            </w:r>
            <w:r>
              <w:rPr>
                <w:rFonts w:hint="eastAsia"/>
                <w:color w:val="0000FF"/>
                <w:sz w:val="24"/>
                <w:lang w:val="en"/>
              </w:rPr>
              <w:t>职称；</w:t>
            </w:r>
          </w:p>
          <w:p w:rsidR="0094775C" w:rsidRDefault="00E132EE">
            <w:pPr>
              <w:adjustRightInd w:val="0"/>
              <w:snapToGrid w:val="0"/>
              <w:spacing w:line="300" w:lineRule="auto"/>
              <w:rPr>
                <w:rFonts w:ascii="宋体" w:hAnsi="宋体" w:cs="宋体"/>
                <w:color w:val="000000" w:themeColor="text1"/>
                <w:sz w:val="24"/>
              </w:rPr>
            </w:pPr>
            <w:r>
              <w:rPr>
                <w:rFonts w:hint="eastAsia"/>
                <w:color w:val="000000" w:themeColor="text1"/>
                <w:sz w:val="24"/>
              </w:rPr>
              <w:t>2</w:t>
            </w:r>
            <w:r>
              <w:rPr>
                <w:rFonts w:hint="eastAsia"/>
                <w:color w:val="000000" w:themeColor="text1"/>
                <w:sz w:val="24"/>
              </w:rPr>
              <w:t>、</w:t>
            </w:r>
            <w:r>
              <w:rPr>
                <w:rFonts w:hint="eastAsia"/>
                <w:color w:val="000000" w:themeColor="text1"/>
                <w:sz w:val="24"/>
              </w:rPr>
              <w:t>作为项目负责人至少主持过一个</w:t>
            </w:r>
            <w:r>
              <w:rPr>
                <w:rFonts w:hint="eastAsia"/>
                <w:color w:val="0000FF"/>
                <w:sz w:val="24"/>
              </w:rPr>
              <w:t>二级</w:t>
            </w:r>
            <w:r>
              <w:rPr>
                <w:rFonts w:hint="eastAsia"/>
                <w:color w:val="000000" w:themeColor="text1"/>
                <w:sz w:val="24"/>
              </w:rPr>
              <w:t>公路及以上等级公路</w:t>
            </w:r>
            <w:r>
              <w:rPr>
                <w:rFonts w:hint="eastAsia"/>
                <w:color w:val="000000" w:themeColor="text1"/>
                <w:sz w:val="24"/>
              </w:rPr>
              <w:t>工程项目</w:t>
            </w:r>
            <w:r>
              <w:rPr>
                <w:rFonts w:hint="eastAsia"/>
                <w:color w:val="000000" w:themeColor="text1"/>
                <w:sz w:val="24"/>
              </w:rPr>
              <w:t>并已获省级水利行政主管部门批复</w:t>
            </w:r>
            <w:r>
              <w:rPr>
                <w:rFonts w:hint="eastAsia"/>
                <w:color w:val="000000" w:themeColor="text1"/>
                <w:sz w:val="24"/>
              </w:rPr>
              <w:t>的水土保持</w:t>
            </w:r>
            <w:r>
              <w:rPr>
                <w:rFonts w:hint="eastAsia"/>
                <w:color w:val="000000" w:themeColor="text1"/>
                <w:sz w:val="24"/>
              </w:rPr>
              <w:t>方案</w:t>
            </w:r>
            <w:r>
              <w:rPr>
                <w:rFonts w:hint="eastAsia"/>
                <w:color w:val="000000" w:themeColor="text1"/>
                <w:sz w:val="24"/>
              </w:rPr>
              <w:t>工作</w:t>
            </w:r>
            <w:r>
              <w:rPr>
                <w:color w:val="000000" w:themeColor="text1"/>
                <w:sz w:val="24"/>
                <w:lang w:val="en"/>
              </w:rPr>
              <w:t>业绩</w:t>
            </w:r>
            <w:r>
              <w:rPr>
                <w:rFonts w:hint="eastAsia"/>
                <w:color w:val="000000" w:themeColor="text1"/>
                <w:sz w:val="24"/>
              </w:rPr>
              <w:t>。</w:t>
            </w:r>
          </w:p>
        </w:tc>
      </w:tr>
      <w:tr w:rsidR="0094775C">
        <w:trPr>
          <w:cantSplit/>
          <w:trHeight w:val="1674"/>
          <w:jc w:val="center"/>
        </w:trPr>
        <w:tc>
          <w:tcPr>
            <w:tcW w:w="2390" w:type="dxa"/>
            <w:vAlign w:val="center"/>
          </w:tcPr>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标段四</w:t>
            </w:r>
          </w:p>
          <w:p w:rsidR="0094775C" w:rsidRDefault="00E132EE">
            <w:pPr>
              <w:spacing w:line="440" w:lineRule="atLeast"/>
              <w:jc w:val="center"/>
              <w:rPr>
                <w:rFonts w:ascii="宋体" w:hAnsi="宋体" w:cs="宋体"/>
                <w:color w:val="000000" w:themeColor="text1"/>
                <w:sz w:val="24"/>
              </w:rPr>
            </w:pP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洪水影响评价</w:t>
            </w:r>
          </w:p>
          <w:p w:rsidR="0094775C" w:rsidRDefault="00E132EE">
            <w:pPr>
              <w:spacing w:line="440" w:lineRule="atLeast"/>
              <w:jc w:val="center"/>
              <w:rPr>
                <w:rFonts w:ascii="宋体" w:hAnsi="宋体" w:cs="宋体"/>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含涉水专题研究</w:t>
            </w:r>
            <w:r>
              <w:rPr>
                <w:rFonts w:asciiTheme="minorEastAsia" w:eastAsiaTheme="minorEastAsia" w:hAnsiTheme="minorEastAsia" w:cstheme="minorEastAsia" w:hint="eastAsia"/>
                <w:color w:val="000000" w:themeColor="text1"/>
                <w:sz w:val="24"/>
              </w:rPr>
              <w:t>)</w:t>
            </w:r>
            <w:proofErr w:type="gramStart"/>
            <w:r>
              <w:rPr>
                <w:rFonts w:asciiTheme="minorEastAsia" w:eastAsiaTheme="minorEastAsia" w:hAnsiTheme="minorEastAsia" w:cstheme="minorEastAsia" w:hint="eastAsia"/>
                <w:color w:val="000000" w:themeColor="text1"/>
                <w:sz w:val="24"/>
              </w:rPr>
              <w:t>〕</w:t>
            </w:r>
            <w:proofErr w:type="gramEnd"/>
          </w:p>
        </w:tc>
        <w:tc>
          <w:tcPr>
            <w:tcW w:w="1193" w:type="dxa"/>
            <w:vAlign w:val="center"/>
          </w:tcPr>
          <w:p w:rsidR="0094775C" w:rsidRDefault="00E132EE">
            <w:pPr>
              <w:spacing w:line="300" w:lineRule="auto"/>
              <w:jc w:val="center"/>
              <w:rPr>
                <w:rFonts w:ascii="宋体" w:hAnsi="宋体" w:cs="宋体"/>
                <w:color w:val="000000" w:themeColor="text1"/>
                <w:sz w:val="24"/>
              </w:rPr>
            </w:pPr>
            <w:r>
              <w:rPr>
                <w:rFonts w:ascii="宋体" w:hAnsi="宋体" w:cs="宋体" w:hint="eastAsia"/>
                <w:color w:val="000000" w:themeColor="text1"/>
                <w:sz w:val="24"/>
              </w:rPr>
              <w:t>项目</w:t>
            </w:r>
          </w:p>
          <w:p w:rsidR="0094775C" w:rsidRDefault="00E132EE">
            <w:pPr>
              <w:spacing w:line="300" w:lineRule="auto"/>
              <w:jc w:val="center"/>
              <w:rPr>
                <w:rFonts w:ascii="宋体" w:hAnsi="宋体" w:cs="宋体"/>
                <w:color w:val="000000" w:themeColor="text1"/>
                <w:sz w:val="24"/>
              </w:rPr>
            </w:pPr>
            <w:r>
              <w:rPr>
                <w:rFonts w:ascii="宋体" w:hAnsi="宋体" w:cs="宋体" w:hint="eastAsia"/>
                <w:color w:val="000000" w:themeColor="text1"/>
                <w:sz w:val="24"/>
              </w:rPr>
              <w:t>负责人</w:t>
            </w:r>
          </w:p>
        </w:tc>
        <w:tc>
          <w:tcPr>
            <w:tcW w:w="798" w:type="dxa"/>
            <w:vAlign w:val="center"/>
          </w:tcPr>
          <w:p w:rsidR="0094775C" w:rsidRDefault="00E132EE">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人</w:t>
            </w:r>
          </w:p>
        </w:tc>
        <w:tc>
          <w:tcPr>
            <w:tcW w:w="5571" w:type="dxa"/>
            <w:vAlign w:val="center"/>
          </w:tcPr>
          <w:p w:rsidR="0094775C" w:rsidRDefault="00E132EE">
            <w:pPr>
              <w:adjustRightInd w:val="0"/>
              <w:snapToGrid w:val="0"/>
              <w:spacing w:line="300" w:lineRule="auto"/>
              <w:rPr>
                <w:color w:val="0000FF"/>
                <w:sz w:val="24"/>
                <w:lang w:val="en"/>
              </w:rPr>
            </w:pPr>
            <w:r>
              <w:rPr>
                <w:color w:val="0000FF"/>
                <w:sz w:val="24"/>
                <w:lang w:val="en"/>
              </w:rPr>
              <w:t>1</w:t>
            </w:r>
            <w:r>
              <w:rPr>
                <w:rFonts w:hint="eastAsia"/>
                <w:color w:val="0000FF"/>
                <w:sz w:val="24"/>
                <w:lang w:val="en"/>
              </w:rPr>
              <w:t>、</w:t>
            </w:r>
            <w:r>
              <w:rPr>
                <w:rFonts w:hint="eastAsia"/>
                <w:color w:val="0000FF"/>
                <w:sz w:val="24"/>
              </w:rPr>
              <w:t>水利行业的</w:t>
            </w:r>
            <w:r>
              <w:rPr>
                <w:rFonts w:hint="eastAsia"/>
                <w:color w:val="0000FF"/>
                <w:sz w:val="24"/>
              </w:rPr>
              <w:t>工程师</w:t>
            </w:r>
            <w:r>
              <w:rPr>
                <w:rFonts w:hint="eastAsia"/>
                <w:color w:val="0000FF"/>
                <w:sz w:val="24"/>
                <w:lang w:val="en"/>
              </w:rPr>
              <w:t>职称；</w:t>
            </w:r>
          </w:p>
          <w:p w:rsidR="0094775C" w:rsidRDefault="00E132EE">
            <w:pPr>
              <w:adjustRightInd w:val="0"/>
              <w:snapToGrid w:val="0"/>
              <w:spacing w:line="300" w:lineRule="auto"/>
              <w:rPr>
                <w:color w:val="000000" w:themeColor="text1"/>
                <w:sz w:val="24"/>
              </w:rPr>
            </w:pPr>
            <w:r>
              <w:rPr>
                <w:rFonts w:hint="eastAsia"/>
                <w:color w:val="000000" w:themeColor="text1"/>
                <w:sz w:val="24"/>
              </w:rPr>
              <w:t>2</w:t>
            </w:r>
            <w:r>
              <w:rPr>
                <w:rFonts w:hint="eastAsia"/>
                <w:color w:val="000000" w:themeColor="text1"/>
                <w:sz w:val="24"/>
              </w:rPr>
              <w:t>、</w:t>
            </w:r>
            <w:r>
              <w:rPr>
                <w:rFonts w:hint="eastAsia"/>
                <w:color w:val="000000" w:themeColor="text1"/>
                <w:sz w:val="24"/>
              </w:rPr>
              <w:t>作为项目负责人</w:t>
            </w:r>
            <w:r>
              <w:rPr>
                <w:rFonts w:hint="eastAsia"/>
                <w:color w:val="000000" w:themeColor="text1"/>
                <w:sz w:val="24"/>
              </w:rPr>
              <w:t>至少</w:t>
            </w:r>
            <w:r>
              <w:rPr>
                <w:rFonts w:hint="eastAsia"/>
                <w:color w:val="000000" w:themeColor="text1"/>
                <w:sz w:val="24"/>
              </w:rPr>
              <w:t>主持过一个</w:t>
            </w:r>
            <w:r>
              <w:rPr>
                <w:color w:val="000000" w:themeColor="text1"/>
                <w:sz w:val="24"/>
                <w:lang w:val="en"/>
              </w:rPr>
              <w:t>由长江水利委员会</w:t>
            </w:r>
            <w:r>
              <w:rPr>
                <w:rFonts w:hint="eastAsia"/>
                <w:color w:val="000000" w:themeColor="text1"/>
                <w:sz w:val="24"/>
                <w:lang w:val="en"/>
              </w:rPr>
              <w:t>或同级别及以上水利行政主管部门</w:t>
            </w:r>
            <w:r>
              <w:rPr>
                <w:color w:val="000000" w:themeColor="text1"/>
                <w:sz w:val="24"/>
                <w:lang w:val="en"/>
              </w:rPr>
              <w:t>批复的</w:t>
            </w:r>
            <w:r>
              <w:rPr>
                <w:rFonts w:hint="eastAsia"/>
                <w:color w:val="0000FF"/>
                <w:sz w:val="24"/>
              </w:rPr>
              <w:t>1</w:t>
            </w:r>
            <w:r>
              <w:rPr>
                <w:rFonts w:hint="eastAsia"/>
                <w:color w:val="0000FF"/>
                <w:sz w:val="24"/>
              </w:rPr>
              <w:t>、</w:t>
            </w:r>
            <w:r>
              <w:rPr>
                <w:rFonts w:hint="eastAsia"/>
                <w:color w:val="0000FF"/>
                <w:sz w:val="24"/>
                <w:lang w:val="en"/>
              </w:rPr>
              <w:t>穿越江、河、湖的</w:t>
            </w:r>
            <w:r>
              <w:rPr>
                <w:color w:val="0000FF"/>
                <w:sz w:val="24"/>
                <w:lang w:val="en"/>
              </w:rPr>
              <w:t>工程项目</w:t>
            </w:r>
            <w:r>
              <w:rPr>
                <w:rFonts w:hint="eastAsia"/>
                <w:color w:val="0000FF"/>
                <w:sz w:val="24"/>
                <w:lang w:val="en"/>
              </w:rPr>
              <w:t>（主要包括公路隧道或市政道路隧道或地铁等类似）洪水</w:t>
            </w:r>
            <w:r>
              <w:rPr>
                <w:rFonts w:hint="eastAsia"/>
                <w:color w:val="0000FF"/>
                <w:sz w:val="24"/>
              </w:rPr>
              <w:t>影响评价；</w:t>
            </w:r>
            <w:r>
              <w:rPr>
                <w:rFonts w:hint="eastAsia"/>
                <w:color w:val="0000FF"/>
                <w:sz w:val="24"/>
              </w:rPr>
              <w:t>2</w:t>
            </w:r>
            <w:r>
              <w:rPr>
                <w:rFonts w:hint="eastAsia"/>
                <w:color w:val="0000FF"/>
                <w:sz w:val="24"/>
              </w:rPr>
              <w:t>、</w:t>
            </w:r>
            <w:r>
              <w:rPr>
                <w:rFonts w:hint="eastAsia"/>
                <w:color w:val="0000FF"/>
                <w:sz w:val="24"/>
              </w:rPr>
              <w:t>涉水（</w:t>
            </w:r>
            <w:r>
              <w:rPr>
                <w:rFonts w:hint="eastAsia"/>
                <w:color w:val="0000FF"/>
                <w:sz w:val="24"/>
              </w:rPr>
              <w:t>河势演变或</w:t>
            </w:r>
            <w:r>
              <w:rPr>
                <w:color w:val="0000FF"/>
                <w:sz w:val="24"/>
                <w:lang w:val="en"/>
              </w:rPr>
              <w:t>水流泥沙数学模型或</w:t>
            </w:r>
            <w:r>
              <w:rPr>
                <w:rFonts w:hint="eastAsia"/>
                <w:color w:val="0000FF"/>
                <w:sz w:val="24"/>
                <w:lang w:val="en"/>
              </w:rPr>
              <w:t>实体</w:t>
            </w:r>
            <w:r>
              <w:rPr>
                <w:rFonts w:hint="eastAsia"/>
                <w:color w:val="0000FF"/>
                <w:sz w:val="24"/>
              </w:rPr>
              <w:t>物理模型）专题研究的工作</w:t>
            </w:r>
            <w:r>
              <w:rPr>
                <w:rFonts w:hint="eastAsia"/>
                <w:color w:val="0000FF"/>
                <w:sz w:val="24"/>
              </w:rPr>
              <w:t>业绩</w:t>
            </w:r>
            <w:r>
              <w:rPr>
                <w:rFonts w:hint="eastAsia"/>
                <w:color w:val="0000FF"/>
                <w:sz w:val="24"/>
              </w:rPr>
              <w:t>。</w:t>
            </w:r>
          </w:p>
        </w:tc>
      </w:tr>
    </w:tbl>
    <w:p w:rsidR="0094775C" w:rsidRDefault="0094775C">
      <w:pPr>
        <w:adjustRightInd w:val="0"/>
        <w:snapToGrid w:val="0"/>
        <w:spacing w:line="440" w:lineRule="atLeast"/>
        <w:ind w:rightChars="-244" w:right="-512" w:firstLineChars="200" w:firstLine="422"/>
        <w:rPr>
          <w:rFonts w:ascii="宋体" w:hAnsi="宋体" w:cs="宋体"/>
          <w:b/>
          <w:iCs/>
          <w:color w:val="000000" w:themeColor="text1"/>
          <w:szCs w:val="21"/>
        </w:rPr>
      </w:pPr>
    </w:p>
    <w:p w:rsidR="0094775C" w:rsidRDefault="00E132EE">
      <w:pPr>
        <w:widowControl/>
        <w:jc w:val="left"/>
        <w:rPr>
          <w:rFonts w:ascii="宋体" w:hAnsi="宋体" w:cs="宋体"/>
          <w:b/>
          <w:iCs/>
          <w:color w:val="000000" w:themeColor="text1"/>
          <w:szCs w:val="21"/>
        </w:rPr>
      </w:pPr>
      <w:r>
        <w:rPr>
          <w:rFonts w:ascii="宋体" w:hAnsi="宋体" w:cs="宋体" w:hint="eastAsia"/>
          <w:b/>
          <w:iCs/>
          <w:color w:val="000000" w:themeColor="text1"/>
          <w:szCs w:val="21"/>
        </w:rPr>
        <w:br w:type="page"/>
      </w:r>
    </w:p>
    <w:p w:rsidR="0094775C" w:rsidRDefault="00E132EE">
      <w:pPr>
        <w:pStyle w:val="1"/>
        <w:spacing w:after="240" w:line="440" w:lineRule="atLeast"/>
        <w:rPr>
          <w:rFonts w:ascii="宋体" w:hAnsi="宋体" w:cs="宋体"/>
          <w:color w:val="0000FF"/>
          <w:sz w:val="28"/>
          <w:szCs w:val="28"/>
        </w:rPr>
      </w:pPr>
      <w:bookmarkStart w:id="9" w:name="_Toc234832868"/>
      <w:bookmarkStart w:id="10" w:name="_Toc510015673"/>
      <w:r>
        <w:rPr>
          <w:rFonts w:ascii="宋体" w:hAnsi="宋体" w:cs="宋体" w:hint="eastAsia"/>
          <w:color w:val="0000FF"/>
          <w:sz w:val="28"/>
          <w:szCs w:val="28"/>
        </w:rPr>
        <w:lastRenderedPageBreak/>
        <w:t>附录</w:t>
      </w:r>
      <w:r>
        <w:rPr>
          <w:rFonts w:ascii="宋体" w:hAnsi="宋体" w:cs="宋体" w:hint="eastAsia"/>
          <w:color w:val="0000FF"/>
          <w:sz w:val="28"/>
          <w:szCs w:val="28"/>
        </w:rPr>
        <w:t xml:space="preserve">5  </w:t>
      </w:r>
      <w:r>
        <w:rPr>
          <w:rFonts w:ascii="宋体" w:hAnsi="宋体" w:cs="宋体" w:hint="eastAsia"/>
          <w:color w:val="0000FF"/>
          <w:sz w:val="28"/>
          <w:szCs w:val="28"/>
        </w:rPr>
        <w:t>资格审查条件（其他主要咨询人员最低要求）</w:t>
      </w:r>
      <w:r>
        <w:rPr>
          <w:rFonts w:ascii="宋体" w:hAnsi="宋体" w:cs="宋体" w:hint="eastAsia"/>
          <w:color w:val="0000FF"/>
          <w:sz w:val="28"/>
          <w:szCs w:val="28"/>
          <w:vertAlign w:val="superscript"/>
        </w:rPr>
        <w:footnoteReference w:id="4"/>
      </w:r>
      <w:bookmarkEnd w:id="9"/>
      <w:bookmarkEnd w:id="10"/>
    </w:p>
    <w:tbl>
      <w:tblPr>
        <w:tblW w:w="525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94775C">
        <w:trPr>
          <w:cantSplit/>
          <w:trHeight w:val="657"/>
        </w:trPr>
        <w:tc>
          <w:tcPr>
            <w:tcW w:w="5000" w:type="pct"/>
            <w:vAlign w:val="center"/>
          </w:tcPr>
          <w:p w:rsidR="0094775C" w:rsidRDefault="00E132EE">
            <w:pPr>
              <w:adjustRightInd w:val="0"/>
              <w:snapToGrid w:val="0"/>
              <w:spacing w:line="440" w:lineRule="atLeast"/>
              <w:jc w:val="center"/>
              <w:rPr>
                <w:rFonts w:ascii="宋体" w:hAnsi="宋体" w:cs="宋体"/>
                <w:color w:val="000000" w:themeColor="text1"/>
                <w:sz w:val="24"/>
              </w:rPr>
            </w:pPr>
            <w:r>
              <w:rPr>
                <w:rFonts w:ascii="宋体" w:hAnsi="宋体" w:cs="宋体" w:hint="eastAsia"/>
                <w:color w:val="000000" w:themeColor="text1"/>
                <w:sz w:val="24"/>
              </w:rPr>
              <w:t>标段</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（生态影响评价）</w:t>
            </w:r>
          </w:p>
        </w:tc>
      </w:tr>
      <w:tr w:rsidR="0094775C">
        <w:trPr>
          <w:cantSplit/>
          <w:trHeight w:val="609"/>
        </w:trPr>
        <w:tc>
          <w:tcPr>
            <w:tcW w:w="5000" w:type="pct"/>
            <w:vAlign w:val="center"/>
          </w:tcPr>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无</w:t>
            </w:r>
          </w:p>
        </w:tc>
      </w:tr>
      <w:tr w:rsidR="0094775C">
        <w:trPr>
          <w:cantSplit/>
          <w:trHeight w:val="591"/>
        </w:trPr>
        <w:tc>
          <w:tcPr>
            <w:tcW w:w="5000" w:type="pct"/>
            <w:vAlign w:val="center"/>
          </w:tcPr>
          <w:p w:rsidR="0094775C" w:rsidRDefault="00E132EE">
            <w:pPr>
              <w:adjustRightInd w:val="0"/>
              <w:snapToGrid w:val="0"/>
              <w:spacing w:line="440" w:lineRule="atLeast"/>
              <w:jc w:val="center"/>
              <w:rPr>
                <w:rFonts w:ascii="宋体" w:hAnsi="宋体" w:cs="宋体"/>
                <w:color w:val="000000" w:themeColor="text1"/>
                <w:sz w:val="24"/>
              </w:rPr>
            </w:pPr>
            <w:r>
              <w:rPr>
                <w:rFonts w:ascii="宋体" w:hAnsi="宋体" w:cs="宋体" w:hint="eastAsia"/>
                <w:color w:val="000000" w:themeColor="text1"/>
                <w:sz w:val="24"/>
              </w:rPr>
              <w:t>标段二（环境影响评价）</w:t>
            </w:r>
          </w:p>
        </w:tc>
      </w:tr>
      <w:tr w:rsidR="0094775C">
        <w:trPr>
          <w:cantSplit/>
          <w:trHeight w:val="736"/>
        </w:trPr>
        <w:tc>
          <w:tcPr>
            <w:tcW w:w="5000" w:type="pct"/>
            <w:vAlign w:val="center"/>
          </w:tcPr>
          <w:p w:rsidR="0094775C" w:rsidRDefault="00E132EE">
            <w:pPr>
              <w:adjustRightInd w:val="0"/>
              <w:snapToGrid w:val="0"/>
              <w:spacing w:line="440" w:lineRule="atLeast"/>
              <w:jc w:val="center"/>
              <w:rPr>
                <w:rFonts w:ascii="宋体" w:hAnsi="宋体" w:cs="宋体"/>
                <w:color w:val="000000" w:themeColor="text1"/>
                <w:sz w:val="24"/>
              </w:rPr>
            </w:pPr>
            <w:r>
              <w:rPr>
                <w:rFonts w:ascii="宋体" w:hAnsi="宋体" w:cs="宋体" w:hint="eastAsia"/>
                <w:color w:val="000000" w:themeColor="text1"/>
                <w:sz w:val="24"/>
              </w:rPr>
              <w:t>无</w:t>
            </w:r>
          </w:p>
        </w:tc>
      </w:tr>
      <w:tr w:rsidR="0094775C">
        <w:trPr>
          <w:cantSplit/>
          <w:trHeight w:val="578"/>
        </w:trPr>
        <w:tc>
          <w:tcPr>
            <w:tcW w:w="5000" w:type="pct"/>
            <w:vAlign w:val="center"/>
          </w:tcPr>
          <w:p w:rsidR="0094775C" w:rsidRDefault="00E132EE">
            <w:pPr>
              <w:adjustRightInd w:val="0"/>
              <w:snapToGrid w:val="0"/>
              <w:spacing w:line="440" w:lineRule="atLeast"/>
              <w:jc w:val="center"/>
              <w:rPr>
                <w:rFonts w:ascii="宋体" w:hAnsi="宋体" w:cs="宋体"/>
                <w:color w:val="000000" w:themeColor="text1"/>
                <w:sz w:val="24"/>
              </w:rPr>
            </w:pPr>
            <w:r>
              <w:rPr>
                <w:rFonts w:ascii="宋体" w:hAnsi="宋体" w:cs="宋体" w:hint="eastAsia"/>
                <w:color w:val="000000" w:themeColor="text1"/>
                <w:sz w:val="24"/>
              </w:rPr>
              <w:t>标段三（水土保持方案）</w:t>
            </w:r>
          </w:p>
        </w:tc>
      </w:tr>
      <w:tr w:rsidR="0094775C">
        <w:trPr>
          <w:cantSplit/>
          <w:trHeight w:val="657"/>
        </w:trPr>
        <w:tc>
          <w:tcPr>
            <w:tcW w:w="5000" w:type="pct"/>
            <w:vAlign w:val="center"/>
          </w:tcPr>
          <w:p w:rsidR="0094775C" w:rsidRDefault="00E132EE">
            <w:pPr>
              <w:adjustRightInd w:val="0"/>
              <w:snapToGrid w:val="0"/>
              <w:spacing w:line="440" w:lineRule="atLeast"/>
              <w:jc w:val="center"/>
              <w:rPr>
                <w:rFonts w:ascii="宋体" w:hAnsi="宋体" w:cs="宋体"/>
                <w:color w:val="000000" w:themeColor="text1"/>
                <w:sz w:val="24"/>
              </w:rPr>
            </w:pPr>
            <w:r>
              <w:rPr>
                <w:rFonts w:ascii="宋体" w:hAnsi="宋体" w:cs="宋体" w:hint="eastAsia"/>
                <w:color w:val="000000" w:themeColor="text1"/>
                <w:sz w:val="24"/>
              </w:rPr>
              <w:t>无</w:t>
            </w:r>
          </w:p>
        </w:tc>
      </w:tr>
      <w:tr w:rsidR="0094775C">
        <w:trPr>
          <w:cantSplit/>
          <w:trHeight w:val="591"/>
        </w:trPr>
        <w:tc>
          <w:tcPr>
            <w:tcW w:w="5000" w:type="pct"/>
            <w:vAlign w:val="center"/>
          </w:tcPr>
          <w:p w:rsidR="0094775C" w:rsidRDefault="00E132EE">
            <w:pPr>
              <w:spacing w:line="440" w:lineRule="atLeast"/>
              <w:jc w:val="center"/>
              <w:rPr>
                <w:rFonts w:ascii="宋体" w:hAnsi="宋体" w:cs="宋体"/>
                <w:color w:val="000000" w:themeColor="text1"/>
                <w:sz w:val="24"/>
              </w:rPr>
            </w:pPr>
            <w:r>
              <w:rPr>
                <w:rFonts w:ascii="宋体" w:hAnsi="宋体" w:cs="宋体" w:hint="eastAsia"/>
                <w:color w:val="000000" w:themeColor="text1"/>
                <w:sz w:val="24"/>
              </w:rPr>
              <w:t>标段四〔洪水影响评价</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含涉水专题研究</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w:t>
            </w:r>
          </w:p>
        </w:tc>
      </w:tr>
      <w:tr w:rsidR="0094775C">
        <w:trPr>
          <w:cantSplit/>
          <w:trHeight w:val="851"/>
        </w:trPr>
        <w:tc>
          <w:tcPr>
            <w:tcW w:w="5000" w:type="pct"/>
            <w:vAlign w:val="center"/>
          </w:tcPr>
          <w:p w:rsidR="0094775C" w:rsidRDefault="00E132EE">
            <w:pPr>
              <w:adjustRightInd w:val="0"/>
              <w:snapToGrid w:val="0"/>
              <w:spacing w:line="440" w:lineRule="atLeast"/>
              <w:jc w:val="center"/>
              <w:rPr>
                <w:rFonts w:ascii="宋体" w:hAnsi="宋体" w:cs="宋体"/>
                <w:color w:val="000000" w:themeColor="text1"/>
                <w:sz w:val="24"/>
              </w:rPr>
            </w:pPr>
            <w:r>
              <w:rPr>
                <w:rFonts w:ascii="宋体" w:hAnsi="宋体" w:cs="宋体" w:hint="eastAsia"/>
                <w:color w:val="000000" w:themeColor="text1"/>
                <w:sz w:val="24"/>
              </w:rPr>
              <w:t>无</w:t>
            </w:r>
          </w:p>
        </w:tc>
      </w:tr>
    </w:tbl>
    <w:p w:rsidR="0094775C" w:rsidRDefault="00E132EE">
      <w:r>
        <w:br w:type="page"/>
      </w:r>
    </w:p>
    <w:p w:rsidR="0094775C" w:rsidRDefault="00E132EE">
      <w:pPr>
        <w:pStyle w:val="1"/>
        <w:spacing w:before="480" w:after="240" w:line="440" w:lineRule="atLeast"/>
        <w:rPr>
          <w:rFonts w:ascii="宋体" w:hAnsi="宋体" w:cs="宋体"/>
          <w:bCs w:val="0"/>
          <w:color w:val="000000" w:themeColor="text1"/>
        </w:rPr>
      </w:pPr>
      <w:r>
        <w:rPr>
          <w:rFonts w:ascii="宋体" w:hAnsi="宋体" w:cs="宋体" w:hint="eastAsia"/>
          <w:bCs w:val="0"/>
          <w:color w:val="000000" w:themeColor="text1"/>
        </w:rPr>
        <w:lastRenderedPageBreak/>
        <w:t>第三章</w:t>
      </w:r>
      <w:r>
        <w:rPr>
          <w:rFonts w:ascii="宋体" w:hAnsi="宋体" w:cs="宋体" w:hint="eastAsia"/>
          <w:bCs w:val="0"/>
          <w:color w:val="000000" w:themeColor="text1"/>
        </w:rPr>
        <w:t xml:space="preserve">  </w:t>
      </w:r>
      <w:r>
        <w:rPr>
          <w:rFonts w:ascii="宋体" w:hAnsi="宋体" w:cs="宋体" w:hint="eastAsia"/>
          <w:bCs w:val="0"/>
          <w:color w:val="000000" w:themeColor="text1"/>
        </w:rPr>
        <w:t>评标办法（综合评估法）</w:t>
      </w:r>
      <w:r>
        <w:rPr>
          <w:rStyle w:val="ad"/>
          <w:rFonts w:hint="eastAsia"/>
        </w:rPr>
        <w:footnoteReference w:id="5"/>
      </w:r>
    </w:p>
    <w:p w:rsidR="0094775C" w:rsidRDefault="00E132EE">
      <w:pPr>
        <w:pStyle w:val="1"/>
        <w:spacing w:before="480" w:after="240" w:line="440" w:lineRule="atLeast"/>
        <w:rPr>
          <w:rFonts w:asciiTheme="minorEastAsia" w:eastAsiaTheme="minorEastAsia" w:hAnsiTheme="minorEastAsia" w:cstheme="minorEastAsia"/>
          <w:b w:val="0"/>
          <w:color w:val="000000" w:themeColor="text1"/>
          <w:sz w:val="24"/>
          <w:szCs w:val="24"/>
        </w:rPr>
      </w:pPr>
      <w:r>
        <w:rPr>
          <w:rFonts w:asciiTheme="minorEastAsia" w:eastAsiaTheme="minorEastAsia" w:hAnsiTheme="minorEastAsia" w:cstheme="minorEastAsia" w:hint="eastAsia"/>
          <w:b w:val="0"/>
          <w:color w:val="000000" w:themeColor="text1"/>
          <w:sz w:val="24"/>
          <w:szCs w:val="24"/>
        </w:rPr>
        <w:t>评标办法前附表</w:t>
      </w:r>
      <w:r>
        <w:rPr>
          <w:rStyle w:val="ad"/>
          <w:rFonts w:asciiTheme="minorEastAsia" w:eastAsiaTheme="minorEastAsia" w:hAnsiTheme="minorEastAsia" w:cstheme="minorEastAsia" w:hint="eastAsia"/>
          <w:color w:val="000000" w:themeColor="text1"/>
          <w:sz w:val="24"/>
          <w:szCs w:val="24"/>
        </w:rPr>
        <w:footnoteReference w:id="6"/>
      </w:r>
    </w:p>
    <w:tbl>
      <w:tblPr>
        <w:tblW w:w="88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
        <w:gridCol w:w="1280"/>
        <w:gridCol w:w="6622"/>
      </w:tblGrid>
      <w:tr w:rsidR="0094775C">
        <w:trPr>
          <w:tblHeader/>
        </w:trPr>
        <w:tc>
          <w:tcPr>
            <w:tcW w:w="2269" w:type="dxa"/>
            <w:gridSpan w:val="2"/>
            <w:tcBorders>
              <w:top w:val="single" w:sz="4" w:space="0" w:color="auto"/>
              <w:bottom w:val="single" w:sz="4" w:space="0" w:color="auto"/>
              <w:right w:val="single" w:sz="4" w:space="0" w:color="auto"/>
            </w:tcBorders>
            <w:vAlign w:val="center"/>
          </w:tcPr>
          <w:p w:rsidR="0094775C" w:rsidRDefault="00E132EE">
            <w:pPr>
              <w:spacing w:line="440" w:lineRule="atLeast"/>
              <w:jc w:val="center"/>
              <w:rPr>
                <w:b/>
                <w:szCs w:val="21"/>
              </w:rPr>
            </w:pPr>
            <w:r>
              <w:rPr>
                <w:b/>
                <w:szCs w:val="21"/>
              </w:rPr>
              <w:t>条款号</w:t>
            </w:r>
          </w:p>
        </w:tc>
        <w:tc>
          <w:tcPr>
            <w:tcW w:w="6622" w:type="dxa"/>
            <w:tcBorders>
              <w:top w:val="single" w:sz="4" w:space="0" w:color="auto"/>
              <w:left w:val="single" w:sz="4" w:space="0" w:color="auto"/>
              <w:bottom w:val="single" w:sz="4" w:space="0" w:color="auto"/>
              <w:right w:val="single" w:sz="4" w:space="0" w:color="auto"/>
            </w:tcBorders>
            <w:vAlign w:val="center"/>
          </w:tcPr>
          <w:p w:rsidR="0094775C" w:rsidRDefault="00E132EE">
            <w:pPr>
              <w:spacing w:line="440" w:lineRule="atLeast"/>
              <w:jc w:val="center"/>
              <w:rPr>
                <w:b/>
                <w:spacing w:val="4"/>
                <w:szCs w:val="21"/>
              </w:rPr>
            </w:pPr>
            <w:r>
              <w:rPr>
                <w:b/>
                <w:spacing w:val="4"/>
                <w:szCs w:val="21"/>
              </w:rPr>
              <w:t>评审因素与评审标准</w:t>
            </w:r>
          </w:p>
        </w:tc>
      </w:tr>
      <w:tr w:rsidR="0094775C">
        <w:tc>
          <w:tcPr>
            <w:tcW w:w="989" w:type="dxa"/>
            <w:tcBorders>
              <w:top w:val="single" w:sz="4" w:space="0" w:color="auto"/>
              <w:bottom w:val="single" w:sz="4" w:space="0" w:color="auto"/>
              <w:right w:val="single" w:sz="4" w:space="0" w:color="auto"/>
            </w:tcBorders>
            <w:vAlign w:val="center"/>
          </w:tcPr>
          <w:p w:rsidR="0094775C" w:rsidRDefault="00E132EE">
            <w:pPr>
              <w:spacing w:line="440" w:lineRule="atLeast"/>
              <w:jc w:val="center"/>
              <w:rPr>
                <w:szCs w:val="21"/>
              </w:rPr>
            </w:pPr>
            <w:r>
              <w:rPr>
                <w:szCs w:val="21"/>
              </w:rPr>
              <w:t>1</w:t>
            </w:r>
          </w:p>
        </w:tc>
        <w:tc>
          <w:tcPr>
            <w:tcW w:w="1280" w:type="dxa"/>
            <w:tcBorders>
              <w:top w:val="single" w:sz="4" w:space="0" w:color="auto"/>
              <w:bottom w:val="single" w:sz="4" w:space="0" w:color="auto"/>
              <w:right w:val="single" w:sz="4" w:space="0" w:color="auto"/>
            </w:tcBorders>
            <w:vAlign w:val="center"/>
          </w:tcPr>
          <w:p w:rsidR="0094775C" w:rsidRDefault="00E132EE">
            <w:pPr>
              <w:spacing w:line="440" w:lineRule="atLeast"/>
              <w:jc w:val="center"/>
              <w:rPr>
                <w:szCs w:val="21"/>
              </w:rPr>
            </w:pPr>
            <w:r>
              <w:rPr>
                <w:szCs w:val="21"/>
              </w:rPr>
              <w:t>评标方法</w:t>
            </w:r>
          </w:p>
        </w:tc>
        <w:tc>
          <w:tcPr>
            <w:tcW w:w="6622" w:type="dxa"/>
            <w:tcBorders>
              <w:top w:val="single" w:sz="4" w:space="0" w:color="auto"/>
              <w:left w:val="single" w:sz="4" w:space="0" w:color="auto"/>
              <w:right w:val="single" w:sz="4" w:space="0" w:color="auto"/>
            </w:tcBorders>
            <w:vAlign w:val="center"/>
          </w:tcPr>
          <w:p w:rsidR="0094775C" w:rsidRDefault="00E132EE">
            <w:pPr>
              <w:spacing w:line="440" w:lineRule="atLeast"/>
              <w:rPr>
                <w:szCs w:val="21"/>
              </w:rPr>
            </w:pPr>
            <w:r>
              <w:rPr>
                <w:szCs w:val="21"/>
              </w:rPr>
              <w:t>综合评分相等时，评标委员会依次按照以下优先顺序推荐中标候选人或确定中标人：</w:t>
            </w:r>
          </w:p>
          <w:p w:rsidR="0094775C" w:rsidRDefault="00E132EE">
            <w:pPr>
              <w:spacing w:line="440" w:lineRule="atLeast"/>
              <w:rPr>
                <w:szCs w:val="21"/>
              </w:rPr>
            </w:pPr>
            <w:r>
              <w:rPr>
                <w:szCs w:val="21"/>
              </w:rPr>
              <w:t>（</w:t>
            </w:r>
            <w:r>
              <w:rPr>
                <w:szCs w:val="21"/>
              </w:rPr>
              <w:t>1</w:t>
            </w:r>
            <w:r>
              <w:rPr>
                <w:szCs w:val="21"/>
              </w:rPr>
              <w:t>）评标价低的投标人优先；</w:t>
            </w:r>
          </w:p>
          <w:p w:rsidR="0094775C" w:rsidRDefault="00E132EE">
            <w:pPr>
              <w:spacing w:line="440" w:lineRule="atLeast"/>
              <w:rPr>
                <w:szCs w:val="21"/>
              </w:rPr>
            </w:pPr>
            <w:r>
              <w:rPr>
                <w:szCs w:val="21"/>
              </w:rPr>
              <w:t>（</w:t>
            </w:r>
            <w:r>
              <w:rPr>
                <w:szCs w:val="21"/>
              </w:rPr>
              <w:t>2</w:t>
            </w:r>
            <w:r>
              <w:rPr>
                <w:szCs w:val="21"/>
              </w:rPr>
              <w:t>）商务和技术得分较高的投标人优先；</w:t>
            </w:r>
          </w:p>
          <w:p w:rsidR="0094775C" w:rsidRDefault="00E132EE">
            <w:pPr>
              <w:spacing w:line="440" w:lineRule="atLeast"/>
              <w:rPr>
                <w:rFonts w:eastAsia="黑体"/>
                <w:b/>
                <w:szCs w:val="21"/>
              </w:rPr>
            </w:pPr>
            <w:r>
              <w:rPr>
                <w:rFonts w:eastAsia="黑体"/>
                <w:szCs w:val="21"/>
              </w:rPr>
              <w:t>（</w:t>
            </w:r>
            <w:r>
              <w:rPr>
                <w:rFonts w:eastAsia="黑体"/>
                <w:szCs w:val="21"/>
              </w:rPr>
              <w:t>3</w:t>
            </w:r>
            <w:r>
              <w:rPr>
                <w:rFonts w:eastAsia="黑体"/>
                <w:szCs w:val="21"/>
              </w:rPr>
              <w:t>）随机摇号确定排序。</w:t>
            </w:r>
          </w:p>
        </w:tc>
      </w:tr>
      <w:tr w:rsidR="0094775C">
        <w:tc>
          <w:tcPr>
            <w:tcW w:w="989" w:type="dxa"/>
            <w:tcBorders>
              <w:top w:val="single" w:sz="4" w:space="0" w:color="auto"/>
              <w:bottom w:val="single" w:sz="4" w:space="0" w:color="auto"/>
              <w:right w:val="single" w:sz="4" w:space="0" w:color="auto"/>
            </w:tcBorders>
            <w:vAlign w:val="center"/>
          </w:tcPr>
          <w:p w:rsidR="0094775C" w:rsidRDefault="00E132EE">
            <w:pPr>
              <w:spacing w:line="440" w:lineRule="atLeast"/>
              <w:jc w:val="center"/>
              <w:rPr>
                <w:szCs w:val="21"/>
              </w:rPr>
            </w:pPr>
            <w:r>
              <w:rPr>
                <w:szCs w:val="21"/>
              </w:rPr>
              <w:t>2.1.1</w:t>
            </w:r>
          </w:p>
          <w:p w:rsidR="0094775C" w:rsidRDefault="00E132EE">
            <w:pPr>
              <w:spacing w:line="440" w:lineRule="atLeast"/>
              <w:jc w:val="center"/>
              <w:rPr>
                <w:szCs w:val="21"/>
              </w:rPr>
            </w:pPr>
            <w:r>
              <w:rPr>
                <w:szCs w:val="21"/>
              </w:rPr>
              <w:t>2.1.3</w:t>
            </w:r>
          </w:p>
        </w:tc>
        <w:tc>
          <w:tcPr>
            <w:tcW w:w="1280" w:type="dxa"/>
            <w:tcBorders>
              <w:top w:val="single" w:sz="4" w:space="0" w:color="auto"/>
              <w:bottom w:val="single" w:sz="4" w:space="0" w:color="auto"/>
              <w:right w:val="single" w:sz="4" w:space="0" w:color="auto"/>
            </w:tcBorders>
            <w:vAlign w:val="center"/>
          </w:tcPr>
          <w:p w:rsidR="0094775C" w:rsidRDefault="00E132EE">
            <w:pPr>
              <w:spacing w:line="440" w:lineRule="atLeast"/>
              <w:jc w:val="center"/>
              <w:rPr>
                <w:szCs w:val="21"/>
              </w:rPr>
            </w:pPr>
            <w:r>
              <w:rPr>
                <w:szCs w:val="21"/>
              </w:rPr>
              <w:t>形式评审与响应性评审标准</w:t>
            </w:r>
          </w:p>
        </w:tc>
        <w:tc>
          <w:tcPr>
            <w:tcW w:w="6622" w:type="dxa"/>
            <w:tcBorders>
              <w:top w:val="single" w:sz="4" w:space="0" w:color="auto"/>
              <w:left w:val="single" w:sz="4" w:space="0" w:color="auto"/>
              <w:right w:val="single" w:sz="4" w:space="0" w:color="auto"/>
            </w:tcBorders>
            <w:vAlign w:val="center"/>
          </w:tcPr>
          <w:p w:rsidR="0094775C" w:rsidRDefault="00E132EE">
            <w:pPr>
              <w:spacing w:line="440" w:lineRule="atLeast"/>
              <w:rPr>
                <w:b/>
                <w:szCs w:val="21"/>
              </w:rPr>
            </w:pPr>
            <w:r>
              <w:rPr>
                <w:b/>
                <w:szCs w:val="21"/>
              </w:rPr>
              <w:t>第一个信封（商务及技术文件）评审标准：</w:t>
            </w:r>
          </w:p>
          <w:p w:rsidR="0094775C" w:rsidRDefault="00E132EE">
            <w:pPr>
              <w:spacing w:line="440" w:lineRule="atLeast"/>
              <w:rPr>
                <w:szCs w:val="21"/>
              </w:rPr>
            </w:pPr>
            <w:r>
              <w:rPr>
                <w:szCs w:val="21"/>
              </w:rPr>
              <w:t>（</w:t>
            </w:r>
            <w:r>
              <w:rPr>
                <w:szCs w:val="21"/>
              </w:rPr>
              <w:t>1</w:t>
            </w:r>
            <w:r>
              <w:rPr>
                <w:szCs w:val="21"/>
              </w:rPr>
              <w:t>）投标文件按照招标文件规定的格式、内容填写，字迹清晰可辨：</w:t>
            </w:r>
          </w:p>
          <w:p w:rsidR="0094775C" w:rsidRDefault="00E132EE">
            <w:pPr>
              <w:spacing w:line="440" w:lineRule="atLeast"/>
              <w:ind w:firstLineChars="200" w:firstLine="420"/>
              <w:rPr>
                <w:szCs w:val="21"/>
              </w:rPr>
            </w:pPr>
            <w:r>
              <w:rPr>
                <w:szCs w:val="21"/>
              </w:rPr>
              <w:t>a.</w:t>
            </w:r>
            <w:proofErr w:type="gramStart"/>
            <w:r>
              <w:rPr>
                <w:szCs w:val="21"/>
              </w:rPr>
              <w:t>投标函按招标文件</w:t>
            </w:r>
            <w:proofErr w:type="gramEnd"/>
            <w:r>
              <w:rPr>
                <w:szCs w:val="21"/>
              </w:rPr>
              <w:t>规定填报了项目名称、标段号、</w:t>
            </w:r>
            <w:proofErr w:type="gramStart"/>
            <w:r>
              <w:rPr>
                <w:szCs w:val="21"/>
              </w:rPr>
              <w:t>补遗书</w:t>
            </w:r>
            <w:proofErr w:type="gramEnd"/>
            <w:r>
              <w:rPr>
                <w:szCs w:val="21"/>
              </w:rPr>
              <w:t>编号（如有）、咨询服务期限、服务质量要求、安全目标</w:t>
            </w:r>
            <w:r>
              <w:rPr>
                <w:rFonts w:eastAsia="黑体"/>
                <w:szCs w:val="21"/>
              </w:rPr>
              <w:t>及环保目标</w:t>
            </w:r>
            <w:r>
              <w:rPr>
                <w:szCs w:val="21"/>
              </w:rPr>
              <w:t>；</w:t>
            </w:r>
          </w:p>
          <w:p w:rsidR="0094775C" w:rsidRDefault="00E132EE">
            <w:pPr>
              <w:spacing w:line="440" w:lineRule="atLeast"/>
              <w:ind w:firstLineChars="200" w:firstLine="420"/>
              <w:rPr>
                <w:szCs w:val="21"/>
              </w:rPr>
            </w:pPr>
            <w:r>
              <w:rPr>
                <w:szCs w:val="21"/>
              </w:rPr>
              <w:t>b.</w:t>
            </w:r>
            <w:r>
              <w:rPr>
                <w:szCs w:val="21"/>
              </w:rPr>
              <w:t>投标文件组成齐全完整，内容均按规定填写。</w:t>
            </w:r>
          </w:p>
          <w:p w:rsidR="0094775C" w:rsidRDefault="00E132EE">
            <w:pPr>
              <w:spacing w:line="440" w:lineRule="atLeast"/>
              <w:rPr>
                <w:szCs w:val="21"/>
              </w:rPr>
            </w:pPr>
            <w:r>
              <w:rPr>
                <w:szCs w:val="21"/>
              </w:rPr>
              <w:t>（</w:t>
            </w:r>
            <w:r>
              <w:rPr>
                <w:szCs w:val="21"/>
              </w:rPr>
              <w:t>2</w:t>
            </w:r>
            <w:r>
              <w:rPr>
                <w:szCs w:val="21"/>
              </w:rPr>
              <w:t>）投标文件上法定代表人或其委托代理人的签字、投标人的单位章盖章齐全，符合招标文件规定。</w:t>
            </w:r>
          </w:p>
          <w:p w:rsidR="0094775C" w:rsidRDefault="00E132EE">
            <w:pPr>
              <w:spacing w:line="440" w:lineRule="atLeast"/>
              <w:rPr>
                <w:szCs w:val="21"/>
              </w:rPr>
            </w:pPr>
            <w:r>
              <w:rPr>
                <w:szCs w:val="21"/>
              </w:rPr>
              <w:t>（</w:t>
            </w:r>
            <w:r>
              <w:rPr>
                <w:szCs w:val="21"/>
              </w:rPr>
              <w:t>3</w:t>
            </w:r>
            <w:r>
              <w:rPr>
                <w:szCs w:val="21"/>
              </w:rPr>
              <w:t>）与申请资格预审时比较，投标人发生合并、分立、破产等重大变化的，仍具备资格预审文件规定的相应资格条件且其投标未影响招标公正性：</w:t>
            </w:r>
          </w:p>
          <w:p w:rsidR="0094775C" w:rsidRDefault="00E132EE">
            <w:pPr>
              <w:spacing w:line="440" w:lineRule="atLeast"/>
              <w:ind w:firstLineChars="200" w:firstLine="420"/>
              <w:rPr>
                <w:szCs w:val="21"/>
              </w:rPr>
            </w:pPr>
            <w:r>
              <w:rPr>
                <w:szCs w:val="21"/>
              </w:rPr>
              <w:t>a.</w:t>
            </w:r>
            <w:r>
              <w:rPr>
                <w:szCs w:val="21"/>
              </w:rPr>
              <w:t>投标人应提供相关部门的合法批件及企业法人营业执照和资质证</w:t>
            </w:r>
            <w:r>
              <w:rPr>
                <w:szCs w:val="21"/>
              </w:rPr>
              <w:t>书等证件的副本变更记录复印件；</w:t>
            </w:r>
          </w:p>
          <w:p w:rsidR="0094775C" w:rsidRDefault="00E132EE">
            <w:pPr>
              <w:spacing w:line="440" w:lineRule="atLeast"/>
              <w:ind w:firstLineChars="200" w:firstLine="420"/>
              <w:rPr>
                <w:szCs w:val="21"/>
              </w:rPr>
            </w:pPr>
            <w:r>
              <w:rPr>
                <w:szCs w:val="21"/>
              </w:rPr>
              <w:t>b.</w:t>
            </w:r>
            <w:r>
              <w:rPr>
                <w:szCs w:val="21"/>
              </w:rPr>
              <w:t>投标人仍然满足资格预审文件中规定的资格预审条件最低要求（资质、业绩、人员、信誉等）；</w:t>
            </w:r>
          </w:p>
          <w:p w:rsidR="0094775C" w:rsidRDefault="00E132EE">
            <w:pPr>
              <w:spacing w:line="440" w:lineRule="atLeast"/>
              <w:ind w:firstLineChars="200" w:firstLine="420"/>
              <w:rPr>
                <w:szCs w:val="21"/>
              </w:rPr>
            </w:pPr>
            <w:r>
              <w:rPr>
                <w:szCs w:val="21"/>
              </w:rPr>
              <w:t>c.</w:t>
            </w:r>
            <w:r>
              <w:rPr>
                <w:szCs w:val="21"/>
              </w:rPr>
              <w:t>与所投标段的其他投标人不存在控股、管理关系或单位负责人为同一人的情况；与招标人也不存在利害关系并可能影响招标公正性。</w:t>
            </w:r>
          </w:p>
          <w:p w:rsidR="0094775C" w:rsidRDefault="00E132EE">
            <w:pPr>
              <w:spacing w:line="440" w:lineRule="atLeast"/>
              <w:rPr>
                <w:szCs w:val="21"/>
              </w:rPr>
            </w:pPr>
            <w:r>
              <w:rPr>
                <w:szCs w:val="21"/>
              </w:rPr>
              <w:t>（</w:t>
            </w:r>
            <w:r>
              <w:rPr>
                <w:szCs w:val="21"/>
              </w:rPr>
              <w:t>4</w:t>
            </w:r>
            <w:r>
              <w:rPr>
                <w:szCs w:val="21"/>
              </w:rPr>
              <w:t>）投标人按照招标文件的规定提供了投标保证金：</w:t>
            </w:r>
          </w:p>
          <w:p w:rsidR="0094775C" w:rsidRDefault="00E132EE">
            <w:pPr>
              <w:spacing w:line="440" w:lineRule="atLeast"/>
              <w:ind w:firstLineChars="200" w:firstLine="420"/>
              <w:rPr>
                <w:szCs w:val="21"/>
              </w:rPr>
            </w:pPr>
            <w:r>
              <w:rPr>
                <w:szCs w:val="21"/>
              </w:rPr>
              <w:t>a.</w:t>
            </w:r>
            <w:r>
              <w:rPr>
                <w:szCs w:val="21"/>
              </w:rPr>
              <w:t>投标保证金金额符合招标文件规定的金额，且投标保证金有效期</w:t>
            </w:r>
            <w:r>
              <w:rPr>
                <w:szCs w:val="21"/>
              </w:rPr>
              <w:lastRenderedPageBreak/>
              <w:t>与投标有效期一致；</w:t>
            </w:r>
          </w:p>
          <w:p w:rsidR="0094775C" w:rsidRDefault="00E132EE">
            <w:pPr>
              <w:spacing w:line="440" w:lineRule="atLeast"/>
              <w:ind w:firstLineChars="200" w:firstLine="420"/>
              <w:rPr>
                <w:szCs w:val="21"/>
              </w:rPr>
            </w:pPr>
            <w:r>
              <w:rPr>
                <w:szCs w:val="21"/>
              </w:rPr>
              <w:t>b.</w:t>
            </w:r>
            <w:r>
              <w:rPr>
                <w:szCs w:val="21"/>
              </w:rPr>
              <w:t>若投标保证金采用现金或支票形式提交，投标人应在递交投标文件截止时间之前，将投标保证金由投标人的基本账户转入招标人指定账户；</w:t>
            </w:r>
          </w:p>
          <w:p w:rsidR="0094775C" w:rsidRDefault="00E132EE">
            <w:pPr>
              <w:spacing w:line="440" w:lineRule="atLeast"/>
              <w:ind w:firstLineChars="200" w:firstLine="420"/>
              <w:rPr>
                <w:szCs w:val="21"/>
              </w:rPr>
            </w:pPr>
            <w:r>
              <w:rPr>
                <w:szCs w:val="21"/>
              </w:rPr>
              <w:t>c.</w:t>
            </w:r>
            <w:r>
              <w:rPr>
                <w:szCs w:val="21"/>
              </w:rPr>
              <w:t>若投标保证金采用银行保函形式提交，银行保函的格式、开具保函的银行均满足招标文件要求，且在递交投标文件截止时间之前向招标人提交了银行保函原件。</w:t>
            </w:r>
          </w:p>
          <w:p w:rsidR="0094775C" w:rsidRDefault="00E132EE">
            <w:pPr>
              <w:spacing w:line="440" w:lineRule="atLeast"/>
              <w:rPr>
                <w:szCs w:val="21"/>
              </w:rPr>
            </w:pPr>
            <w:r>
              <w:rPr>
                <w:szCs w:val="21"/>
              </w:rPr>
              <w:t>（</w:t>
            </w:r>
            <w:r>
              <w:rPr>
                <w:szCs w:val="21"/>
              </w:rPr>
              <w:t>5</w:t>
            </w:r>
            <w:r>
              <w:rPr>
                <w:szCs w:val="21"/>
              </w:rPr>
              <w:t>）投标人法定代表人授权委托代理人签署投标文件的，须提交授权委托书，且授权人和被授权人均在授权委托书上签名，未使用印章、签名章或其他电子制版签名代替。</w:t>
            </w:r>
          </w:p>
          <w:p w:rsidR="0094775C" w:rsidRDefault="00E132EE">
            <w:pPr>
              <w:spacing w:line="440" w:lineRule="atLeast"/>
              <w:rPr>
                <w:szCs w:val="21"/>
              </w:rPr>
            </w:pPr>
            <w:r>
              <w:rPr>
                <w:szCs w:val="21"/>
              </w:rPr>
              <w:t>（</w:t>
            </w:r>
            <w:r>
              <w:rPr>
                <w:szCs w:val="21"/>
              </w:rPr>
              <w:t>6</w:t>
            </w:r>
            <w:r>
              <w:rPr>
                <w:szCs w:val="21"/>
              </w:rPr>
              <w:t>）投标人法定代表人亲自签署投标文件的，提供了法定代表人身份证明，且法定代表人在法</w:t>
            </w:r>
            <w:r>
              <w:rPr>
                <w:szCs w:val="21"/>
              </w:rPr>
              <w:t>定代表人身份证明上签名，未使用印章、签名章或其他电子制版签名代替。</w:t>
            </w:r>
          </w:p>
          <w:p w:rsidR="0094775C" w:rsidRDefault="00E132EE">
            <w:pPr>
              <w:spacing w:line="440" w:lineRule="atLeast"/>
              <w:rPr>
                <w:szCs w:val="21"/>
              </w:rPr>
            </w:pPr>
            <w:r>
              <w:rPr>
                <w:szCs w:val="21"/>
              </w:rPr>
              <w:t>（</w:t>
            </w:r>
            <w:r>
              <w:rPr>
                <w:szCs w:val="21"/>
              </w:rPr>
              <w:t>7</w:t>
            </w:r>
            <w:r>
              <w:rPr>
                <w:szCs w:val="21"/>
              </w:rPr>
              <w:t>）投标人以联合体形式投标时，联合体满足招标文件的要求：</w:t>
            </w:r>
          </w:p>
          <w:p w:rsidR="0094775C" w:rsidRDefault="00E132EE">
            <w:pPr>
              <w:spacing w:line="440" w:lineRule="atLeast"/>
              <w:ind w:firstLineChars="200" w:firstLine="420"/>
              <w:rPr>
                <w:szCs w:val="21"/>
              </w:rPr>
            </w:pPr>
            <w:r>
              <w:rPr>
                <w:szCs w:val="21"/>
              </w:rPr>
              <w:t>a.</w:t>
            </w:r>
            <w:r>
              <w:rPr>
                <w:szCs w:val="21"/>
              </w:rPr>
              <w:t>未进行资格预审的，投标人按照招标文件提供的格式签订了联合体协议书，</w:t>
            </w:r>
            <w:r>
              <w:t>明确各方承担连带责任，</w:t>
            </w:r>
            <w:r>
              <w:rPr>
                <w:szCs w:val="21"/>
              </w:rPr>
              <w:t>并明确了联合体牵头人；</w:t>
            </w:r>
          </w:p>
          <w:p w:rsidR="0094775C" w:rsidRDefault="00E132EE">
            <w:pPr>
              <w:spacing w:line="440" w:lineRule="atLeast"/>
              <w:ind w:firstLineChars="200" w:firstLine="420"/>
              <w:rPr>
                <w:szCs w:val="21"/>
              </w:rPr>
            </w:pPr>
            <w:r>
              <w:rPr>
                <w:szCs w:val="21"/>
              </w:rPr>
              <w:t>b.</w:t>
            </w:r>
            <w:r>
              <w:rPr>
                <w:szCs w:val="21"/>
              </w:rPr>
              <w:t>已进行资格预审的，投标人提供了资格预审申请文件中所附的联合体协议书复印件，且通过资格预审后的联合体</w:t>
            </w:r>
            <w:proofErr w:type="gramStart"/>
            <w:r>
              <w:rPr>
                <w:szCs w:val="21"/>
              </w:rPr>
              <w:t>无成员</w:t>
            </w:r>
            <w:proofErr w:type="gramEnd"/>
            <w:r>
              <w:rPr>
                <w:szCs w:val="21"/>
              </w:rPr>
              <w:t>增减或更换的情况。</w:t>
            </w:r>
          </w:p>
          <w:p w:rsidR="0094775C" w:rsidRDefault="00E132EE">
            <w:pPr>
              <w:spacing w:line="340" w:lineRule="atLeast"/>
              <w:rPr>
                <w:szCs w:val="21"/>
              </w:rPr>
            </w:pPr>
            <w:r>
              <w:rPr>
                <w:szCs w:val="21"/>
              </w:rPr>
              <w:t>（</w:t>
            </w:r>
            <w:r>
              <w:rPr>
                <w:szCs w:val="21"/>
              </w:rPr>
              <w:t>8</w:t>
            </w:r>
            <w:r>
              <w:rPr>
                <w:szCs w:val="21"/>
              </w:rPr>
              <w:t>）投标人如有分包计划，符合招标文件第二章</w:t>
            </w:r>
            <w:r>
              <w:rPr>
                <w:szCs w:val="21"/>
              </w:rPr>
              <w:t>“</w:t>
            </w:r>
            <w:r>
              <w:rPr>
                <w:szCs w:val="21"/>
              </w:rPr>
              <w:t>投标人须知</w:t>
            </w:r>
            <w:r>
              <w:rPr>
                <w:szCs w:val="21"/>
              </w:rPr>
              <w:t>”</w:t>
            </w:r>
            <w:r>
              <w:rPr>
                <w:szCs w:val="21"/>
              </w:rPr>
              <w:t>第</w:t>
            </w:r>
            <w:r>
              <w:rPr>
                <w:szCs w:val="21"/>
              </w:rPr>
              <w:t>1.11</w:t>
            </w:r>
            <w:r>
              <w:rPr>
                <w:szCs w:val="21"/>
              </w:rPr>
              <w:t>款规定，且按招标文件第</w:t>
            </w:r>
            <w:r>
              <w:rPr>
                <w:rFonts w:hint="eastAsia"/>
                <w:szCs w:val="21"/>
              </w:rPr>
              <w:t>七</w:t>
            </w:r>
            <w:r>
              <w:rPr>
                <w:szCs w:val="21"/>
              </w:rPr>
              <w:t>章</w:t>
            </w:r>
            <w:r>
              <w:rPr>
                <w:szCs w:val="21"/>
              </w:rPr>
              <w:t>“</w:t>
            </w:r>
            <w:r>
              <w:rPr>
                <w:szCs w:val="21"/>
              </w:rPr>
              <w:t>投标文件格式</w:t>
            </w:r>
            <w:r>
              <w:rPr>
                <w:szCs w:val="21"/>
              </w:rPr>
              <w:t>”</w:t>
            </w:r>
            <w:r>
              <w:rPr>
                <w:szCs w:val="21"/>
              </w:rPr>
              <w:t>的要求填写了</w:t>
            </w:r>
            <w:r>
              <w:rPr>
                <w:szCs w:val="21"/>
              </w:rPr>
              <w:t>“</w:t>
            </w:r>
            <w:r>
              <w:rPr>
                <w:szCs w:val="21"/>
              </w:rPr>
              <w:t>拟分包项目情况表</w:t>
            </w:r>
            <w:r>
              <w:rPr>
                <w:szCs w:val="21"/>
              </w:rPr>
              <w:t>”</w:t>
            </w:r>
            <w:r>
              <w:rPr>
                <w:szCs w:val="21"/>
              </w:rPr>
              <w:t>。</w:t>
            </w:r>
          </w:p>
          <w:p w:rsidR="0094775C" w:rsidRDefault="00E132EE">
            <w:pPr>
              <w:spacing w:line="440" w:lineRule="atLeast"/>
              <w:rPr>
                <w:szCs w:val="21"/>
              </w:rPr>
            </w:pPr>
            <w:r>
              <w:rPr>
                <w:szCs w:val="21"/>
              </w:rPr>
              <w:t>（</w:t>
            </w:r>
            <w:r>
              <w:rPr>
                <w:szCs w:val="21"/>
              </w:rPr>
              <w:t>9</w:t>
            </w:r>
            <w:r>
              <w:rPr>
                <w:szCs w:val="21"/>
              </w:rPr>
              <w:t>）同一投标人未提交两个以上不同的投标文件，但招标文件要求提交备选投标的除外。</w:t>
            </w:r>
          </w:p>
          <w:p w:rsidR="0094775C" w:rsidRDefault="00E132EE">
            <w:pPr>
              <w:spacing w:line="440" w:lineRule="atLeast"/>
              <w:rPr>
                <w:szCs w:val="21"/>
              </w:rPr>
            </w:pPr>
            <w:r>
              <w:rPr>
                <w:szCs w:val="21"/>
              </w:rPr>
              <w:t>（</w:t>
            </w:r>
            <w:r>
              <w:rPr>
                <w:szCs w:val="21"/>
              </w:rPr>
              <w:t>10</w:t>
            </w:r>
            <w:r>
              <w:rPr>
                <w:szCs w:val="21"/>
              </w:rPr>
              <w:t>）投标文件中未出现有关投标报价的内容。</w:t>
            </w:r>
          </w:p>
          <w:p w:rsidR="0094775C" w:rsidRDefault="00E132EE">
            <w:pPr>
              <w:spacing w:line="440" w:lineRule="atLeast"/>
              <w:rPr>
                <w:szCs w:val="21"/>
              </w:rPr>
            </w:pPr>
            <w:r>
              <w:rPr>
                <w:szCs w:val="21"/>
              </w:rPr>
              <w:t>（</w:t>
            </w:r>
            <w:r>
              <w:rPr>
                <w:szCs w:val="21"/>
              </w:rPr>
              <w:t>11</w:t>
            </w:r>
            <w:r>
              <w:rPr>
                <w:szCs w:val="21"/>
              </w:rPr>
              <w:t>）投标文件载明的招标项目完成期限未超过招标文件规定的时限。</w:t>
            </w:r>
          </w:p>
        </w:tc>
      </w:tr>
    </w:tbl>
    <w:p w:rsidR="0094775C" w:rsidRDefault="00E132EE">
      <w:pPr>
        <w:spacing w:line="440" w:lineRule="atLeas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br w:type="page"/>
      </w:r>
    </w:p>
    <w:tbl>
      <w:tblPr>
        <w:tblW w:w="88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
        <w:gridCol w:w="1280"/>
        <w:gridCol w:w="6622"/>
      </w:tblGrid>
      <w:tr w:rsidR="0094775C">
        <w:trPr>
          <w:tblHeader/>
        </w:trPr>
        <w:tc>
          <w:tcPr>
            <w:tcW w:w="2269" w:type="dxa"/>
            <w:gridSpan w:val="2"/>
            <w:tcBorders>
              <w:top w:val="nil"/>
              <w:left w:val="nil"/>
              <w:bottom w:val="single" w:sz="4" w:space="0" w:color="auto"/>
              <w:right w:val="nil"/>
            </w:tcBorders>
            <w:vAlign w:val="center"/>
          </w:tcPr>
          <w:p w:rsidR="0094775C" w:rsidRDefault="0094775C">
            <w:pPr>
              <w:spacing w:line="440" w:lineRule="atLeast"/>
              <w:jc w:val="center"/>
              <w:rPr>
                <w:b/>
                <w:szCs w:val="21"/>
              </w:rPr>
            </w:pPr>
          </w:p>
        </w:tc>
        <w:tc>
          <w:tcPr>
            <w:tcW w:w="6622" w:type="dxa"/>
            <w:tcBorders>
              <w:top w:val="nil"/>
              <w:left w:val="nil"/>
              <w:bottom w:val="single" w:sz="4" w:space="0" w:color="auto"/>
              <w:right w:val="nil"/>
            </w:tcBorders>
            <w:vAlign w:val="center"/>
          </w:tcPr>
          <w:p w:rsidR="0094775C" w:rsidRDefault="00E132EE">
            <w:pPr>
              <w:spacing w:line="440" w:lineRule="atLeast"/>
              <w:jc w:val="right"/>
              <w:rPr>
                <w:spacing w:val="4"/>
                <w:szCs w:val="21"/>
              </w:rPr>
            </w:pPr>
            <w:r>
              <w:rPr>
                <w:spacing w:val="4"/>
                <w:szCs w:val="21"/>
              </w:rPr>
              <w:t>续上表</w:t>
            </w:r>
          </w:p>
        </w:tc>
      </w:tr>
      <w:tr w:rsidR="0094775C">
        <w:trPr>
          <w:tblHeader/>
        </w:trPr>
        <w:tc>
          <w:tcPr>
            <w:tcW w:w="2269" w:type="dxa"/>
            <w:gridSpan w:val="2"/>
            <w:tcBorders>
              <w:top w:val="single" w:sz="4" w:space="0" w:color="auto"/>
              <w:bottom w:val="single" w:sz="4" w:space="0" w:color="auto"/>
              <w:right w:val="single" w:sz="4" w:space="0" w:color="auto"/>
            </w:tcBorders>
            <w:vAlign w:val="center"/>
          </w:tcPr>
          <w:p w:rsidR="0094775C" w:rsidRDefault="00E132EE">
            <w:pPr>
              <w:spacing w:line="440" w:lineRule="atLeast"/>
              <w:jc w:val="center"/>
              <w:rPr>
                <w:b/>
                <w:szCs w:val="21"/>
              </w:rPr>
            </w:pPr>
            <w:r>
              <w:rPr>
                <w:b/>
                <w:szCs w:val="21"/>
              </w:rPr>
              <w:t>条款号</w:t>
            </w:r>
          </w:p>
        </w:tc>
        <w:tc>
          <w:tcPr>
            <w:tcW w:w="6622" w:type="dxa"/>
            <w:tcBorders>
              <w:top w:val="single" w:sz="4" w:space="0" w:color="auto"/>
              <w:left w:val="single" w:sz="4" w:space="0" w:color="auto"/>
              <w:bottom w:val="single" w:sz="4" w:space="0" w:color="auto"/>
              <w:right w:val="single" w:sz="4" w:space="0" w:color="auto"/>
            </w:tcBorders>
            <w:vAlign w:val="center"/>
          </w:tcPr>
          <w:p w:rsidR="0094775C" w:rsidRDefault="00E132EE">
            <w:pPr>
              <w:spacing w:line="440" w:lineRule="atLeast"/>
              <w:jc w:val="center"/>
              <w:rPr>
                <w:b/>
                <w:spacing w:val="4"/>
                <w:szCs w:val="21"/>
              </w:rPr>
            </w:pPr>
            <w:r>
              <w:rPr>
                <w:b/>
                <w:spacing w:val="4"/>
                <w:szCs w:val="21"/>
              </w:rPr>
              <w:t>评审因素与评审标准</w:t>
            </w:r>
          </w:p>
        </w:tc>
      </w:tr>
      <w:tr w:rsidR="0094775C">
        <w:tc>
          <w:tcPr>
            <w:tcW w:w="989" w:type="dxa"/>
            <w:tcBorders>
              <w:top w:val="single" w:sz="4" w:space="0" w:color="auto"/>
              <w:bottom w:val="single" w:sz="4" w:space="0" w:color="auto"/>
              <w:right w:val="single" w:sz="4" w:space="0" w:color="auto"/>
            </w:tcBorders>
            <w:vAlign w:val="center"/>
          </w:tcPr>
          <w:p w:rsidR="0094775C" w:rsidRDefault="00E132EE">
            <w:pPr>
              <w:spacing w:line="440" w:lineRule="atLeast"/>
              <w:jc w:val="center"/>
              <w:rPr>
                <w:szCs w:val="21"/>
              </w:rPr>
            </w:pPr>
            <w:r>
              <w:rPr>
                <w:szCs w:val="21"/>
              </w:rPr>
              <w:t>2.1.1</w:t>
            </w:r>
          </w:p>
          <w:p w:rsidR="0094775C" w:rsidRDefault="00E132EE">
            <w:pPr>
              <w:spacing w:line="440" w:lineRule="atLeast"/>
              <w:jc w:val="center"/>
              <w:rPr>
                <w:szCs w:val="21"/>
              </w:rPr>
            </w:pPr>
            <w:r>
              <w:rPr>
                <w:szCs w:val="21"/>
              </w:rPr>
              <w:t>2.1.3</w:t>
            </w:r>
          </w:p>
        </w:tc>
        <w:tc>
          <w:tcPr>
            <w:tcW w:w="1280" w:type="dxa"/>
            <w:tcBorders>
              <w:top w:val="single" w:sz="4" w:space="0" w:color="auto"/>
              <w:bottom w:val="single" w:sz="4" w:space="0" w:color="auto"/>
              <w:right w:val="single" w:sz="4" w:space="0" w:color="auto"/>
            </w:tcBorders>
            <w:vAlign w:val="center"/>
          </w:tcPr>
          <w:p w:rsidR="0094775C" w:rsidRDefault="00E132EE">
            <w:pPr>
              <w:spacing w:line="440" w:lineRule="atLeast"/>
              <w:jc w:val="center"/>
              <w:rPr>
                <w:szCs w:val="21"/>
              </w:rPr>
            </w:pPr>
            <w:r>
              <w:rPr>
                <w:szCs w:val="21"/>
              </w:rPr>
              <w:t>形式评审与响应性评审标准</w:t>
            </w:r>
          </w:p>
        </w:tc>
        <w:tc>
          <w:tcPr>
            <w:tcW w:w="6622" w:type="dxa"/>
            <w:tcBorders>
              <w:top w:val="single" w:sz="4" w:space="0" w:color="auto"/>
              <w:left w:val="single" w:sz="4" w:space="0" w:color="auto"/>
              <w:right w:val="single" w:sz="4" w:space="0" w:color="auto"/>
            </w:tcBorders>
            <w:vAlign w:val="center"/>
          </w:tcPr>
          <w:p w:rsidR="0094775C" w:rsidRDefault="00E132EE">
            <w:pPr>
              <w:spacing w:line="440" w:lineRule="atLeast"/>
              <w:rPr>
                <w:szCs w:val="21"/>
              </w:rPr>
            </w:pPr>
            <w:r>
              <w:rPr>
                <w:szCs w:val="21"/>
              </w:rPr>
              <w:t>（</w:t>
            </w:r>
            <w:r>
              <w:rPr>
                <w:szCs w:val="21"/>
              </w:rPr>
              <w:t>12</w:t>
            </w:r>
            <w:r>
              <w:rPr>
                <w:szCs w:val="21"/>
              </w:rPr>
              <w:t>）投标文件对招标文件的实质性要求和条件</w:t>
            </w:r>
            <w:proofErr w:type="gramStart"/>
            <w:r>
              <w:rPr>
                <w:szCs w:val="21"/>
              </w:rPr>
              <w:t>作出</w:t>
            </w:r>
            <w:proofErr w:type="gramEnd"/>
            <w:r>
              <w:rPr>
                <w:szCs w:val="21"/>
              </w:rPr>
              <w:t>响应。</w:t>
            </w:r>
          </w:p>
          <w:p w:rsidR="0094775C" w:rsidRDefault="00E132EE">
            <w:pPr>
              <w:spacing w:line="440" w:lineRule="atLeast"/>
              <w:rPr>
                <w:szCs w:val="21"/>
              </w:rPr>
            </w:pPr>
            <w:r>
              <w:rPr>
                <w:szCs w:val="21"/>
              </w:rPr>
              <w:t>（</w:t>
            </w:r>
            <w:r>
              <w:rPr>
                <w:szCs w:val="21"/>
              </w:rPr>
              <w:t>13</w:t>
            </w:r>
            <w:r>
              <w:rPr>
                <w:szCs w:val="21"/>
              </w:rPr>
              <w:t>）权利义务符合招标文件规定：</w:t>
            </w:r>
          </w:p>
          <w:p w:rsidR="0094775C" w:rsidRDefault="00E132EE">
            <w:pPr>
              <w:spacing w:line="440" w:lineRule="atLeast"/>
              <w:ind w:firstLineChars="200" w:firstLine="420"/>
              <w:rPr>
                <w:szCs w:val="21"/>
              </w:rPr>
            </w:pPr>
            <w:r>
              <w:rPr>
                <w:szCs w:val="21"/>
              </w:rPr>
              <w:t>a.</w:t>
            </w:r>
            <w:r>
              <w:rPr>
                <w:szCs w:val="21"/>
              </w:rPr>
              <w:t>投标人应接受招标文件规定的风险划分原则，未提出新的风险划分办法；</w:t>
            </w:r>
          </w:p>
          <w:p w:rsidR="0094775C" w:rsidRDefault="00E132EE">
            <w:pPr>
              <w:spacing w:line="440" w:lineRule="atLeast"/>
              <w:ind w:firstLineChars="200" w:firstLine="420"/>
              <w:rPr>
                <w:szCs w:val="21"/>
              </w:rPr>
            </w:pPr>
            <w:r>
              <w:rPr>
                <w:szCs w:val="21"/>
              </w:rPr>
              <w:t>b.</w:t>
            </w:r>
            <w:r>
              <w:rPr>
                <w:szCs w:val="21"/>
              </w:rPr>
              <w:t>投标人未增加委托人的责任范围，或减少投标人义务；</w:t>
            </w:r>
          </w:p>
          <w:p w:rsidR="0094775C" w:rsidRDefault="00E132EE">
            <w:pPr>
              <w:spacing w:line="440" w:lineRule="atLeast"/>
              <w:ind w:firstLineChars="200" w:firstLine="420"/>
              <w:rPr>
                <w:szCs w:val="21"/>
              </w:rPr>
            </w:pPr>
            <w:r>
              <w:rPr>
                <w:szCs w:val="21"/>
              </w:rPr>
              <w:t>c.</w:t>
            </w:r>
            <w:r>
              <w:rPr>
                <w:szCs w:val="21"/>
              </w:rPr>
              <w:t>投标人未提出不同的支付办法；</w:t>
            </w:r>
          </w:p>
          <w:p w:rsidR="0094775C" w:rsidRDefault="00E132EE">
            <w:pPr>
              <w:spacing w:line="440" w:lineRule="atLeast"/>
              <w:ind w:firstLineChars="200" w:firstLine="420"/>
              <w:rPr>
                <w:szCs w:val="21"/>
              </w:rPr>
            </w:pPr>
            <w:r>
              <w:rPr>
                <w:szCs w:val="21"/>
              </w:rPr>
              <w:t>d.</w:t>
            </w:r>
            <w:r>
              <w:rPr>
                <w:szCs w:val="21"/>
              </w:rPr>
              <w:t>投标人对合同纠纷、事故处理办法未提出异议；</w:t>
            </w:r>
          </w:p>
          <w:p w:rsidR="0094775C" w:rsidRDefault="00E132EE">
            <w:pPr>
              <w:spacing w:line="440" w:lineRule="atLeast"/>
              <w:ind w:firstLineChars="200" w:firstLine="420"/>
              <w:rPr>
                <w:szCs w:val="21"/>
              </w:rPr>
            </w:pPr>
            <w:r>
              <w:rPr>
                <w:szCs w:val="21"/>
              </w:rPr>
              <w:t>e.</w:t>
            </w:r>
            <w:r>
              <w:rPr>
                <w:szCs w:val="21"/>
              </w:rPr>
              <w:t>投标人在投标活动中无欺诈行为；</w:t>
            </w:r>
          </w:p>
          <w:p w:rsidR="0094775C" w:rsidRDefault="00E132EE">
            <w:pPr>
              <w:spacing w:line="440" w:lineRule="atLeast"/>
              <w:ind w:firstLineChars="200" w:firstLine="420"/>
              <w:rPr>
                <w:szCs w:val="21"/>
              </w:rPr>
            </w:pPr>
            <w:r>
              <w:rPr>
                <w:szCs w:val="21"/>
              </w:rPr>
              <w:t>f.</w:t>
            </w:r>
            <w:r>
              <w:rPr>
                <w:szCs w:val="21"/>
              </w:rPr>
              <w:t>投标人未对合同条款有重要保留。</w:t>
            </w:r>
          </w:p>
          <w:p w:rsidR="0094775C" w:rsidRDefault="00E132EE">
            <w:pPr>
              <w:spacing w:line="440" w:lineRule="atLeast"/>
              <w:rPr>
                <w:szCs w:val="21"/>
              </w:rPr>
            </w:pPr>
            <w:r>
              <w:rPr>
                <w:szCs w:val="21"/>
              </w:rPr>
              <w:t>（</w:t>
            </w:r>
            <w:r>
              <w:rPr>
                <w:szCs w:val="21"/>
              </w:rPr>
              <w:t>14</w:t>
            </w:r>
            <w:r>
              <w:rPr>
                <w:szCs w:val="21"/>
              </w:rPr>
              <w:t>）投标文件正、副本份数符合招标文件第二章</w:t>
            </w:r>
            <w:r>
              <w:rPr>
                <w:szCs w:val="21"/>
              </w:rPr>
              <w:t>“</w:t>
            </w:r>
            <w:r>
              <w:rPr>
                <w:szCs w:val="21"/>
              </w:rPr>
              <w:t>投标人须知</w:t>
            </w:r>
            <w:r>
              <w:rPr>
                <w:szCs w:val="21"/>
              </w:rPr>
              <w:t>”</w:t>
            </w:r>
            <w:r>
              <w:rPr>
                <w:szCs w:val="21"/>
              </w:rPr>
              <w:t>第</w:t>
            </w:r>
            <w:r>
              <w:rPr>
                <w:szCs w:val="21"/>
              </w:rPr>
              <w:t>3.7.4</w:t>
            </w:r>
            <w:r>
              <w:rPr>
                <w:szCs w:val="21"/>
              </w:rPr>
              <w:t>项规定。</w:t>
            </w:r>
          </w:p>
          <w:p w:rsidR="0094775C" w:rsidRDefault="00E132EE">
            <w:pPr>
              <w:spacing w:line="440" w:lineRule="atLeast"/>
              <w:ind w:firstLineChars="200" w:firstLine="420"/>
              <w:rPr>
                <w:szCs w:val="21"/>
              </w:rPr>
            </w:pPr>
            <w:r>
              <w:rPr>
                <w:szCs w:val="21"/>
              </w:rPr>
              <w:t>……</w:t>
            </w:r>
          </w:p>
          <w:p w:rsidR="0094775C" w:rsidRDefault="0094775C">
            <w:pPr>
              <w:spacing w:line="440" w:lineRule="atLeast"/>
              <w:ind w:firstLineChars="200" w:firstLine="422"/>
              <w:rPr>
                <w:b/>
                <w:szCs w:val="21"/>
              </w:rPr>
            </w:pPr>
          </w:p>
          <w:p w:rsidR="0094775C" w:rsidRDefault="00E132EE">
            <w:pPr>
              <w:spacing w:line="440" w:lineRule="atLeast"/>
              <w:rPr>
                <w:szCs w:val="21"/>
              </w:rPr>
            </w:pPr>
            <w:r>
              <w:rPr>
                <w:b/>
                <w:szCs w:val="21"/>
              </w:rPr>
              <w:t>第二个信封（报价文件）评审标准：</w:t>
            </w:r>
          </w:p>
          <w:p w:rsidR="0094775C" w:rsidRDefault="00E132EE">
            <w:pPr>
              <w:spacing w:line="440" w:lineRule="atLeast"/>
              <w:rPr>
                <w:szCs w:val="21"/>
              </w:rPr>
            </w:pPr>
            <w:r>
              <w:rPr>
                <w:szCs w:val="21"/>
              </w:rPr>
              <w:t>（</w:t>
            </w:r>
            <w:r>
              <w:rPr>
                <w:szCs w:val="21"/>
              </w:rPr>
              <w:t>1</w:t>
            </w:r>
            <w:r>
              <w:rPr>
                <w:szCs w:val="21"/>
              </w:rPr>
              <w:t>）投标文件按照招标文件规定的格式、内容填写，字迹清晰可辨，内容齐全完整：</w:t>
            </w:r>
          </w:p>
          <w:p w:rsidR="0094775C" w:rsidRDefault="00E132EE">
            <w:pPr>
              <w:spacing w:line="440" w:lineRule="atLeast"/>
              <w:ind w:firstLineChars="200" w:firstLine="420"/>
              <w:rPr>
                <w:szCs w:val="21"/>
              </w:rPr>
            </w:pPr>
            <w:r>
              <w:rPr>
                <w:szCs w:val="21"/>
              </w:rPr>
              <w:t>a.</w:t>
            </w:r>
            <w:proofErr w:type="gramStart"/>
            <w:r>
              <w:rPr>
                <w:szCs w:val="21"/>
              </w:rPr>
              <w:t>投标函按招标文件</w:t>
            </w:r>
            <w:proofErr w:type="gramEnd"/>
            <w:r>
              <w:rPr>
                <w:szCs w:val="21"/>
              </w:rPr>
              <w:t>规定填报了项</w:t>
            </w:r>
            <w:r>
              <w:rPr>
                <w:szCs w:val="21"/>
              </w:rPr>
              <w:t>目名称、标段号、</w:t>
            </w:r>
            <w:proofErr w:type="gramStart"/>
            <w:r>
              <w:rPr>
                <w:szCs w:val="21"/>
              </w:rPr>
              <w:t>补遗书</w:t>
            </w:r>
            <w:proofErr w:type="gramEnd"/>
            <w:r>
              <w:rPr>
                <w:szCs w:val="21"/>
              </w:rPr>
              <w:t>编号（如有）、投标价（包括大写金额和小写金额）；</w:t>
            </w:r>
          </w:p>
          <w:p w:rsidR="0094775C" w:rsidRDefault="00E132EE">
            <w:pPr>
              <w:spacing w:line="440" w:lineRule="atLeast"/>
              <w:ind w:firstLineChars="200" w:firstLine="420"/>
              <w:rPr>
                <w:szCs w:val="21"/>
              </w:rPr>
            </w:pPr>
            <w:r>
              <w:rPr>
                <w:szCs w:val="21"/>
              </w:rPr>
              <w:t>b.</w:t>
            </w:r>
            <w:r>
              <w:rPr>
                <w:szCs w:val="21"/>
              </w:rPr>
              <w:t>已标价咨询服务费用清单说明文字与招标文件规定一致，未进行实质性修改和删减；</w:t>
            </w:r>
          </w:p>
          <w:p w:rsidR="0094775C" w:rsidRDefault="00E132EE">
            <w:pPr>
              <w:spacing w:line="440" w:lineRule="atLeast"/>
              <w:ind w:firstLineChars="200" w:firstLine="420"/>
              <w:rPr>
                <w:szCs w:val="21"/>
              </w:rPr>
            </w:pPr>
            <w:r>
              <w:rPr>
                <w:szCs w:val="21"/>
              </w:rPr>
              <w:t>c.</w:t>
            </w:r>
            <w:r>
              <w:rPr>
                <w:szCs w:val="21"/>
              </w:rPr>
              <w:t>投标文件组成齐全完整，内容均按规定填写。</w:t>
            </w:r>
          </w:p>
          <w:p w:rsidR="0094775C" w:rsidRDefault="00E132EE">
            <w:pPr>
              <w:spacing w:line="440" w:lineRule="atLeast"/>
              <w:rPr>
                <w:szCs w:val="21"/>
              </w:rPr>
            </w:pPr>
            <w:r>
              <w:rPr>
                <w:szCs w:val="21"/>
              </w:rPr>
              <w:t>（</w:t>
            </w:r>
            <w:r>
              <w:rPr>
                <w:szCs w:val="21"/>
              </w:rPr>
              <w:t>2</w:t>
            </w:r>
            <w:r>
              <w:rPr>
                <w:szCs w:val="21"/>
              </w:rPr>
              <w:t>）投标文件上法定代表人或其委托代理人的签字、投标人的单位章盖章齐全，符合招标文件规定。</w:t>
            </w:r>
          </w:p>
          <w:p w:rsidR="0094775C" w:rsidRDefault="00E132EE">
            <w:pPr>
              <w:spacing w:line="440" w:lineRule="atLeast"/>
              <w:rPr>
                <w:szCs w:val="21"/>
              </w:rPr>
            </w:pPr>
            <w:r>
              <w:rPr>
                <w:szCs w:val="21"/>
              </w:rPr>
              <w:t>（</w:t>
            </w:r>
            <w:r>
              <w:rPr>
                <w:szCs w:val="21"/>
              </w:rPr>
              <w:t>3</w:t>
            </w:r>
            <w:r>
              <w:rPr>
                <w:szCs w:val="21"/>
              </w:rPr>
              <w:t>）投标报价未超过招标文件设定的最高投标限价（如有）。</w:t>
            </w:r>
          </w:p>
          <w:p w:rsidR="0094775C" w:rsidRDefault="00E132EE">
            <w:pPr>
              <w:spacing w:line="440" w:lineRule="atLeast"/>
              <w:rPr>
                <w:szCs w:val="21"/>
              </w:rPr>
            </w:pPr>
            <w:r>
              <w:rPr>
                <w:szCs w:val="21"/>
              </w:rPr>
              <w:t>（</w:t>
            </w:r>
            <w:r>
              <w:rPr>
                <w:szCs w:val="21"/>
              </w:rPr>
              <w:t>4</w:t>
            </w:r>
            <w:r>
              <w:rPr>
                <w:szCs w:val="21"/>
              </w:rPr>
              <w:t>）投标报价的大写金额能够确定具体数值。</w:t>
            </w:r>
          </w:p>
          <w:p w:rsidR="0094775C" w:rsidRDefault="00E132EE">
            <w:pPr>
              <w:spacing w:line="440" w:lineRule="atLeast"/>
              <w:rPr>
                <w:szCs w:val="21"/>
              </w:rPr>
            </w:pPr>
            <w:r>
              <w:rPr>
                <w:szCs w:val="21"/>
              </w:rPr>
              <w:t>（</w:t>
            </w:r>
            <w:r>
              <w:rPr>
                <w:szCs w:val="21"/>
              </w:rPr>
              <w:t>5</w:t>
            </w:r>
            <w:r>
              <w:rPr>
                <w:szCs w:val="21"/>
              </w:rPr>
              <w:t>）同一投标人未提交两个以上不同的投标报价，但招标文件要求提交备选投标的除外。</w:t>
            </w:r>
          </w:p>
          <w:p w:rsidR="0094775C" w:rsidRDefault="00E132EE">
            <w:pPr>
              <w:spacing w:line="440" w:lineRule="atLeast"/>
              <w:rPr>
                <w:szCs w:val="21"/>
              </w:rPr>
            </w:pPr>
            <w:r>
              <w:rPr>
                <w:szCs w:val="21"/>
              </w:rPr>
              <w:t>（</w:t>
            </w:r>
            <w:r>
              <w:rPr>
                <w:szCs w:val="21"/>
              </w:rPr>
              <w:t>6</w:t>
            </w:r>
            <w:r>
              <w:rPr>
                <w:szCs w:val="21"/>
              </w:rPr>
              <w:t>）投标文件正、副本份数符合招标文件</w:t>
            </w:r>
            <w:r>
              <w:rPr>
                <w:szCs w:val="21"/>
              </w:rPr>
              <w:t>第二章</w:t>
            </w:r>
            <w:r>
              <w:rPr>
                <w:szCs w:val="21"/>
              </w:rPr>
              <w:t>“</w:t>
            </w:r>
            <w:r>
              <w:rPr>
                <w:szCs w:val="21"/>
              </w:rPr>
              <w:t>投标人须知</w:t>
            </w:r>
            <w:r>
              <w:rPr>
                <w:szCs w:val="21"/>
              </w:rPr>
              <w:t>”</w:t>
            </w:r>
            <w:r>
              <w:rPr>
                <w:szCs w:val="21"/>
              </w:rPr>
              <w:t>第</w:t>
            </w:r>
            <w:r>
              <w:rPr>
                <w:szCs w:val="21"/>
              </w:rPr>
              <w:t>3.7.4</w:t>
            </w:r>
            <w:r>
              <w:rPr>
                <w:szCs w:val="21"/>
              </w:rPr>
              <w:t>项规定。</w:t>
            </w:r>
          </w:p>
          <w:p w:rsidR="0094775C" w:rsidRDefault="00E132EE">
            <w:pPr>
              <w:spacing w:line="440" w:lineRule="atLeast"/>
              <w:ind w:firstLineChars="200" w:firstLine="420"/>
              <w:rPr>
                <w:szCs w:val="21"/>
              </w:rPr>
            </w:pPr>
            <w:r>
              <w:rPr>
                <w:szCs w:val="21"/>
              </w:rPr>
              <w:lastRenderedPageBreak/>
              <w:t>……</w:t>
            </w:r>
          </w:p>
        </w:tc>
      </w:tr>
      <w:tr w:rsidR="0094775C">
        <w:tc>
          <w:tcPr>
            <w:tcW w:w="989" w:type="dxa"/>
            <w:tcBorders>
              <w:top w:val="single" w:sz="4" w:space="0" w:color="auto"/>
              <w:right w:val="single" w:sz="4" w:space="0" w:color="auto"/>
            </w:tcBorders>
            <w:vAlign w:val="center"/>
          </w:tcPr>
          <w:p w:rsidR="0094775C" w:rsidRDefault="00E132EE">
            <w:pPr>
              <w:spacing w:line="440" w:lineRule="atLeast"/>
              <w:jc w:val="center"/>
              <w:rPr>
                <w:szCs w:val="21"/>
              </w:rPr>
            </w:pPr>
            <w:r>
              <w:rPr>
                <w:szCs w:val="21"/>
              </w:rPr>
              <w:lastRenderedPageBreak/>
              <w:t>2.1.2</w:t>
            </w:r>
          </w:p>
        </w:tc>
        <w:tc>
          <w:tcPr>
            <w:tcW w:w="1280" w:type="dxa"/>
            <w:tcBorders>
              <w:top w:val="single" w:sz="4" w:space="0" w:color="auto"/>
              <w:right w:val="single" w:sz="4" w:space="0" w:color="auto"/>
            </w:tcBorders>
            <w:vAlign w:val="center"/>
          </w:tcPr>
          <w:p w:rsidR="0094775C" w:rsidRDefault="00E132EE">
            <w:pPr>
              <w:spacing w:line="440" w:lineRule="atLeast"/>
              <w:jc w:val="center"/>
              <w:rPr>
                <w:szCs w:val="21"/>
              </w:rPr>
            </w:pPr>
            <w:r>
              <w:rPr>
                <w:szCs w:val="21"/>
              </w:rPr>
              <w:t>资格评审</w:t>
            </w:r>
          </w:p>
          <w:p w:rsidR="0094775C" w:rsidRDefault="00E132EE">
            <w:pPr>
              <w:spacing w:line="440" w:lineRule="atLeast"/>
              <w:jc w:val="center"/>
              <w:rPr>
                <w:szCs w:val="21"/>
              </w:rPr>
            </w:pPr>
            <w:r>
              <w:rPr>
                <w:szCs w:val="21"/>
              </w:rPr>
              <w:t>标准</w:t>
            </w:r>
            <w:r>
              <w:rPr>
                <w:rStyle w:val="ad"/>
                <w:szCs w:val="21"/>
              </w:rPr>
              <w:footnoteReference w:id="7"/>
            </w:r>
          </w:p>
        </w:tc>
        <w:tc>
          <w:tcPr>
            <w:tcW w:w="6622" w:type="dxa"/>
            <w:tcBorders>
              <w:top w:val="single" w:sz="4" w:space="0" w:color="auto"/>
              <w:left w:val="single" w:sz="4" w:space="0" w:color="auto"/>
              <w:right w:val="single" w:sz="4" w:space="0" w:color="auto"/>
            </w:tcBorders>
            <w:vAlign w:val="center"/>
          </w:tcPr>
          <w:p w:rsidR="0094775C" w:rsidRDefault="00E132EE">
            <w:pPr>
              <w:spacing w:line="440" w:lineRule="atLeast"/>
              <w:rPr>
                <w:szCs w:val="21"/>
              </w:rPr>
            </w:pPr>
            <w:r>
              <w:rPr>
                <w:szCs w:val="21"/>
              </w:rPr>
              <w:t>（</w:t>
            </w:r>
            <w:r>
              <w:rPr>
                <w:szCs w:val="21"/>
              </w:rPr>
              <w:t>1</w:t>
            </w:r>
            <w:r>
              <w:rPr>
                <w:szCs w:val="21"/>
              </w:rPr>
              <w:t>）投标人具备有效的营业执照、</w:t>
            </w:r>
            <w:r>
              <w:t>组织机构代码证、</w:t>
            </w:r>
            <w:r>
              <w:rPr>
                <w:szCs w:val="21"/>
              </w:rPr>
              <w:t>资质证书（如需要）和基本账户开户许可证。</w:t>
            </w:r>
          </w:p>
          <w:p w:rsidR="0094775C" w:rsidRDefault="00E132EE">
            <w:pPr>
              <w:spacing w:line="440" w:lineRule="atLeast"/>
              <w:rPr>
                <w:szCs w:val="21"/>
              </w:rPr>
            </w:pPr>
            <w:r>
              <w:rPr>
                <w:szCs w:val="21"/>
              </w:rPr>
              <w:t>（</w:t>
            </w:r>
            <w:r>
              <w:rPr>
                <w:szCs w:val="21"/>
              </w:rPr>
              <w:t>2</w:t>
            </w:r>
            <w:r>
              <w:rPr>
                <w:szCs w:val="21"/>
              </w:rPr>
              <w:t>）投标人的资质等级符合招标文件规定。</w:t>
            </w:r>
          </w:p>
          <w:p w:rsidR="0094775C" w:rsidRDefault="00E132EE">
            <w:pPr>
              <w:spacing w:line="440" w:lineRule="atLeast"/>
              <w:rPr>
                <w:szCs w:val="21"/>
              </w:rPr>
            </w:pPr>
            <w:r>
              <w:rPr>
                <w:szCs w:val="21"/>
              </w:rPr>
              <w:t>（</w:t>
            </w:r>
            <w:r>
              <w:rPr>
                <w:szCs w:val="21"/>
              </w:rPr>
              <w:t>3</w:t>
            </w:r>
            <w:r>
              <w:rPr>
                <w:szCs w:val="21"/>
              </w:rPr>
              <w:t>）投标人的类似项目业绩符合招标文件规定。</w:t>
            </w:r>
          </w:p>
          <w:p w:rsidR="0094775C" w:rsidRDefault="00E132EE">
            <w:pPr>
              <w:spacing w:line="440" w:lineRule="atLeast"/>
              <w:rPr>
                <w:szCs w:val="21"/>
              </w:rPr>
            </w:pPr>
            <w:r>
              <w:rPr>
                <w:szCs w:val="21"/>
              </w:rPr>
              <w:t>（</w:t>
            </w:r>
            <w:r>
              <w:rPr>
                <w:szCs w:val="21"/>
              </w:rPr>
              <w:t>4</w:t>
            </w:r>
            <w:r>
              <w:rPr>
                <w:szCs w:val="21"/>
              </w:rPr>
              <w:t>）投标人的信誉符合招标文件规定。</w:t>
            </w:r>
          </w:p>
          <w:p w:rsidR="0094775C" w:rsidRDefault="00E132EE">
            <w:pPr>
              <w:spacing w:line="440" w:lineRule="atLeast"/>
              <w:rPr>
                <w:szCs w:val="21"/>
              </w:rPr>
            </w:pPr>
            <w:r>
              <w:rPr>
                <w:szCs w:val="21"/>
              </w:rPr>
              <w:t>（</w:t>
            </w:r>
            <w:r>
              <w:rPr>
                <w:szCs w:val="21"/>
              </w:rPr>
              <w:t>5</w:t>
            </w:r>
            <w:r>
              <w:rPr>
                <w:szCs w:val="21"/>
              </w:rPr>
              <w:t>）投标人的项目负责人资格符合招标文件规定。</w:t>
            </w:r>
          </w:p>
          <w:p w:rsidR="0094775C" w:rsidRDefault="00E132EE">
            <w:pPr>
              <w:spacing w:line="440" w:lineRule="atLeast"/>
              <w:rPr>
                <w:szCs w:val="21"/>
              </w:rPr>
            </w:pPr>
            <w:r>
              <w:rPr>
                <w:szCs w:val="21"/>
              </w:rPr>
              <w:t>（</w:t>
            </w:r>
            <w:r>
              <w:rPr>
                <w:szCs w:val="21"/>
              </w:rPr>
              <w:t>6</w:t>
            </w:r>
            <w:r>
              <w:rPr>
                <w:szCs w:val="21"/>
              </w:rPr>
              <w:t>）投标人的其他要求符合招标文件规定。</w:t>
            </w:r>
            <w:r>
              <w:rPr>
                <w:szCs w:val="21"/>
                <w:vertAlign w:val="superscript"/>
              </w:rPr>
              <w:footnoteReference w:id="8"/>
            </w:r>
          </w:p>
          <w:p w:rsidR="0094775C" w:rsidRDefault="00E132EE">
            <w:pPr>
              <w:spacing w:line="440" w:lineRule="atLeast"/>
              <w:rPr>
                <w:szCs w:val="21"/>
              </w:rPr>
            </w:pPr>
            <w:r>
              <w:rPr>
                <w:szCs w:val="21"/>
              </w:rPr>
              <w:t>（</w:t>
            </w:r>
            <w:r>
              <w:rPr>
                <w:szCs w:val="21"/>
              </w:rPr>
              <w:t>7</w:t>
            </w:r>
            <w:r>
              <w:rPr>
                <w:szCs w:val="21"/>
              </w:rPr>
              <w:t>）投标人不存在第二章</w:t>
            </w:r>
            <w:r>
              <w:rPr>
                <w:szCs w:val="21"/>
              </w:rPr>
              <w:t>“</w:t>
            </w:r>
            <w:r>
              <w:rPr>
                <w:szCs w:val="21"/>
              </w:rPr>
              <w:t>投标人须知</w:t>
            </w:r>
            <w:r>
              <w:rPr>
                <w:szCs w:val="21"/>
              </w:rPr>
              <w:t>”</w:t>
            </w:r>
            <w:r>
              <w:rPr>
                <w:szCs w:val="21"/>
              </w:rPr>
              <w:t>第</w:t>
            </w:r>
            <w:r>
              <w:rPr>
                <w:szCs w:val="21"/>
              </w:rPr>
              <w:t>1.4.3</w:t>
            </w:r>
            <w:r>
              <w:rPr>
                <w:szCs w:val="21"/>
              </w:rPr>
              <w:t>项或第</w:t>
            </w:r>
            <w:r>
              <w:rPr>
                <w:szCs w:val="21"/>
              </w:rPr>
              <w:t>1.4.4</w:t>
            </w:r>
            <w:r>
              <w:rPr>
                <w:szCs w:val="21"/>
              </w:rPr>
              <w:t>项规定的任何一种情形。</w:t>
            </w:r>
          </w:p>
          <w:p w:rsidR="0094775C" w:rsidRDefault="00E132EE">
            <w:pPr>
              <w:spacing w:line="440" w:lineRule="atLeast"/>
              <w:rPr>
                <w:szCs w:val="21"/>
              </w:rPr>
            </w:pPr>
            <w:r>
              <w:rPr>
                <w:szCs w:val="21"/>
              </w:rPr>
              <w:t>（</w:t>
            </w:r>
            <w:r>
              <w:rPr>
                <w:szCs w:val="21"/>
              </w:rPr>
              <w:t>8</w:t>
            </w:r>
            <w:r>
              <w:rPr>
                <w:szCs w:val="21"/>
              </w:rPr>
              <w:t>）以联合体形</w:t>
            </w:r>
            <w:proofErr w:type="gramStart"/>
            <w:r>
              <w:rPr>
                <w:szCs w:val="21"/>
              </w:rPr>
              <w:t>式参与</w:t>
            </w:r>
            <w:proofErr w:type="gramEnd"/>
            <w:r>
              <w:rPr>
                <w:szCs w:val="21"/>
              </w:rPr>
              <w:t>投标的，联合体各方均未再以自己名义单独或参加其他联合体在同一标段中投标；独立参与投标的，投标人未同时参加联合体在同一标段中投标。</w:t>
            </w:r>
          </w:p>
          <w:p w:rsidR="0094775C" w:rsidRDefault="00E132EE">
            <w:pPr>
              <w:spacing w:line="440" w:lineRule="atLeast"/>
              <w:ind w:firstLineChars="200" w:firstLine="420"/>
              <w:rPr>
                <w:szCs w:val="21"/>
              </w:rPr>
            </w:pPr>
            <w:r>
              <w:rPr>
                <w:szCs w:val="21"/>
              </w:rPr>
              <w:t>……</w:t>
            </w:r>
          </w:p>
        </w:tc>
      </w:tr>
    </w:tbl>
    <w:p w:rsidR="0094775C" w:rsidRDefault="0094775C">
      <w:pPr>
        <w:spacing w:line="440" w:lineRule="atLeast"/>
        <w:jc w:val="right"/>
        <w:rPr>
          <w:rFonts w:asciiTheme="minorEastAsia" w:eastAsiaTheme="minorEastAsia" w:hAnsiTheme="minorEastAsia" w:cstheme="minorEastAsia"/>
          <w:color w:val="000000" w:themeColor="text1"/>
          <w:spacing w:val="4"/>
          <w:sz w:val="24"/>
        </w:rPr>
      </w:pPr>
    </w:p>
    <w:p w:rsidR="0094775C" w:rsidRDefault="00E132EE">
      <w:pPr>
        <w:widowControl/>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pacing w:val="4"/>
          <w:sz w:val="24"/>
        </w:rPr>
        <w:br w:type="page"/>
      </w:r>
    </w:p>
    <w:tbl>
      <w:tblPr>
        <w:tblW w:w="90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382"/>
        <w:gridCol w:w="454"/>
        <w:gridCol w:w="581"/>
        <w:gridCol w:w="71"/>
        <w:gridCol w:w="1165"/>
        <w:gridCol w:w="1642"/>
        <w:gridCol w:w="893"/>
        <w:gridCol w:w="2925"/>
      </w:tblGrid>
      <w:tr w:rsidR="0094775C">
        <w:trPr>
          <w:trHeight w:val="820"/>
        </w:trPr>
        <w:tc>
          <w:tcPr>
            <w:tcW w:w="9072" w:type="dxa"/>
            <w:gridSpan w:val="9"/>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 w:val="30"/>
                <w:szCs w:val="30"/>
              </w:rPr>
              <w:lastRenderedPageBreak/>
              <w:t>评审标准（适用于标段</w:t>
            </w:r>
            <w:proofErr w:type="gramStart"/>
            <w:r>
              <w:rPr>
                <w:rFonts w:ascii="宋体" w:hAnsi="宋体" w:cs="宋体" w:hint="eastAsia"/>
                <w:b/>
                <w:color w:val="000000" w:themeColor="text1"/>
                <w:sz w:val="30"/>
                <w:szCs w:val="30"/>
              </w:rPr>
              <w:t>一</w:t>
            </w:r>
            <w:proofErr w:type="gramEnd"/>
            <w:r>
              <w:rPr>
                <w:rFonts w:ascii="宋体" w:hAnsi="宋体" w:cs="宋体" w:hint="eastAsia"/>
                <w:b/>
                <w:color w:val="000000" w:themeColor="text1"/>
                <w:sz w:val="30"/>
                <w:szCs w:val="30"/>
              </w:rPr>
              <w:t>：生态影响评价）</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条款号</w:t>
            </w:r>
          </w:p>
        </w:tc>
        <w:tc>
          <w:tcPr>
            <w:tcW w:w="1417" w:type="dxa"/>
            <w:gridSpan w:val="3"/>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条款内容</w:t>
            </w:r>
          </w:p>
        </w:tc>
        <w:tc>
          <w:tcPr>
            <w:tcW w:w="6696" w:type="dxa"/>
            <w:gridSpan w:val="5"/>
            <w:tcBorders>
              <w:top w:val="single" w:sz="4" w:space="0" w:color="auto"/>
              <w:left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编列内容</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2.2.1</w:t>
            </w:r>
          </w:p>
        </w:tc>
        <w:tc>
          <w:tcPr>
            <w:tcW w:w="1417" w:type="dxa"/>
            <w:gridSpan w:val="3"/>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分值构成</w:t>
            </w:r>
          </w:p>
          <w:p w:rsidR="0094775C" w:rsidRDefault="00E132EE">
            <w:pPr>
              <w:ind w:firstLineChars="100" w:firstLine="210"/>
              <w:rPr>
                <w:rFonts w:ascii="宋体" w:hAnsi="宋体" w:cs="宋体"/>
                <w:color w:val="000000" w:themeColor="text1"/>
                <w:szCs w:val="21"/>
              </w:rPr>
            </w:pPr>
            <w:r>
              <w:rPr>
                <w:rFonts w:ascii="宋体" w:hAnsi="宋体" w:cs="宋体" w:hint="eastAsia"/>
                <w:color w:val="000000" w:themeColor="text1"/>
                <w:szCs w:val="21"/>
              </w:rPr>
              <w:t>（总分</w:t>
            </w:r>
          </w:p>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100</w:t>
            </w:r>
            <w:r>
              <w:rPr>
                <w:rFonts w:ascii="宋体" w:hAnsi="宋体" w:cs="宋体" w:hint="eastAsia"/>
                <w:color w:val="000000" w:themeColor="text1"/>
                <w:szCs w:val="21"/>
              </w:rPr>
              <w:t>分）</w:t>
            </w:r>
            <w:r>
              <w:rPr>
                <w:rFonts w:ascii="宋体" w:hAnsi="宋体" w:cs="宋体" w:hint="eastAsia"/>
                <w:color w:val="000000" w:themeColor="text1"/>
                <w:szCs w:val="21"/>
                <w:vertAlign w:val="superscript"/>
              </w:rPr>
              <w:footnoteReference w:id="9"/>
            </w:r>
          </w:p>
        </w:tc>
        <w:tc>
          <w:tcPr>
            <w:tcW w:w="6696" w:type="dxa"/>
            <w:gridSpan w:val="5"/>
            <w:tcBorders>
              <w:top w:val="single" w:sz="4" w:space="0" w:color="auto"/>
              <w:left w:val="single" w:sz="4" w:space="0" w:color="auto"/>
              <w:right w:val="single" w:sz="4" w:space="0" w:color="auto"/>
            </w:tcBorders>
            <w:vAlign w:val="center"/>
          </w:tcPr>
          <w:p w:rsidR="0094775C" w:rsidRDefault="00E132EE">
            <w:pPr>
              <w:jc w:val="left"/>
              <w:rPr>
                <w:rFonts w:ascii="宋体" w:hAnsi="宋体" w:cs="宋体"/>
                <w:b/>
                <w:color w:val="000000" w:themeColor="text1"/>
                <w:szCs w:val="21"/>
              </w:rPr>
            </w:pPr>
            <w:r>
              <w:rPr>
                <w:rFonts w:ascii="宋体" w:hAnsi="宋体" w:cs="宋体" w:hint="eastAsia"/>
                <w:b/>
                <w:color w:val="000000" w:themeColor="text1"/>
                <w:szCs w:val="21"/>
              </w:rPr>
              <w:t>第一个信封（商务及技术文件）评分分值构成：</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技术建议书：</w:t>
            </w:r>
            <w:r>
              <w:rPr>
                <w:rFonts w:ascii="宋体" w:hAnsi="宋体" w:cs="宋体" w:hint="eastAsia"/>
                <w:color w:val="000000" w:themeColor="text1"/>
                <w:szCs w:val="21"/>
                <w:u w:val="single"/>
              </w:rPr>
              <w:t>30</w:t>
            </w:r>
            <w:r>
              <w:rPr>
                <w:rFonts w:ascii="宋体" w:hAnsi="宋体" w:cs="宋体" w:hint="eastAsia"/>
                <w:color w:val="000000" w:themeColor="text1"/>
                <w:szCs w:val="21"/>
              </w:rPr>
              <w:t>分（</w:t>
            </w:r>
            <w:r>
              <w:rPr>
                <w:rFonts w:ascii="宋体" w:hAnsi="宋体" w:cs="宋体" w:hint="eastAsia"/>
                <w:color w:val="000000" w:themeColor="text1"/>
                <w:szCs w:val="21"/>
              </w:rPr>
              <w:t>25~35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主要人员：</w:t>
            </w:r>
            <w:r>
              <w:rPr>
                <w:rFonts w:ascii="宋体" w:hAnsi="宋体" w:cs="宋体" w:hint="eastAsia"/>
                <w:color w:val="000000" w:themeColor="text1"/>
                <w:szCs w:val="21"/>
                <w:u w:val="single"/>
              </w:rPr>
              <w:t>30</w:t>
            </w:r>
            <w:r>
              <w:rPr>
                <w:rFonts w:ascii="宋体" w:hAnsi="宋体" w:cs="宋体" w:hint="eastAsia"/>
                <w:color w:val="000000" w:themeColor="text1"/>
                <w:szCs w:val="21"/>
              </w:rPr>
              <w:t>分（</w:t>
            </w:r>
            <w:r>
              <w:rPr>
                <w:rFonts w:ascii="宋体" w:hAnsi="宋体" w:cs="宋体" w:hint="eastAsia"/>
                <w:color w:val="000000" w:themeColor="text1"/>
                <w:szCs w:val="21"/>
              </w:rPr>
              <w:t>25~40</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技术能力</w:t>
            </w:r>
            <w:r>
              <w:rPr>
                <w:rStyle w:val="ad"/>
                <w:rFonts w:ascii="宋体" w:hAnsi="宋体" w:cs="宋体" w:hint="eastAsia"/>
                <w:color w:val="000000" w:themeColor="text1"/>
                <w:szCs w:val="21"/>
              </w:rPr>
              <w:footnoteReference w:id="10"/>
            </w:r>
            <w:r>
              <w:rPr>
                <w:rFonts w:ascii="宋体" w:hAnsi="宋体" w:cs="宋体" w:hint="eastAsia"/>
                <w:color w:val="000000" w:themeColor="text1"/>
                <w:szCs w:val="21"/>
              </w:rPr>
              <w:t>：</w:t>
            </w:r>
            <w:r>
              <w:rPr>
                <w:rFonts w:ascii="宋体" w:hAnsi="宋体" w:cs="宋体" w:hint="eastAsia"/>
                <w:color w:val="000000" w:themeColor="text1"/>
                <w:szCs w:val="21"/>
                <w:u w:val="single"/>
              </w:rPr>
              <w:t>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r>
              <w:rPr>
                <w:rFonts w:ascii="宋体" w:hAnsi="宋体" w:cs="宋体" w:hint="eastAsia"/>
                <w:color w:val="000000" w:themeColor="text1"/>
                <w:szCs w:val="21"/>
              </w:rPr>
              <w:t>0~5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业绩：</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25</w:t>
            </w:r>
            <w:r>
              <w:rPr>
                <w:rFonts w:ascii="宋体" w:hAnsi="宋体" w:cs="宋体" w:hint="eastAsia"/>
                <w:color w:val="000000" w:themeColor="text1"/>
                <w:szCs w:val="21"/>
              </w:rPr>
              <w:t>分（</w:t>
            </w:r>
            <w:r>
              <w:rPr>
                <w:rFonts w:ascii="宋体" w:hAnsi="宋体" w:cs="宋体" w:hint="eastAsia"/>
                <w:color w:val="000000" w:themeColor="text1"/>
                <w:szCs w:val="21"/>
              </w:rPr>
              <w:t>10~25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履约信誉：</w:t>
            </w:r>
            <w:r>
              <w:rPr>
                <w:rFonts w:ascii="宋体" w:hAnsi="宋体" w:cs="宋体" w:hint="eastAsia"/>
                <w:color w:val="000000" w:themeColor="text1"/>
                <w:szCs w:val="21"/>
                <w:u w:val="single"/>
              </w:rPr>
              <w:t>5</w:t>
            </w:r>
            <w:r>
              <w:rPr>
                <w:rFonts w:ascii="宋体" w:hAnsi="宋体" w:cs="宋体" w:hint="eastAsia"/>
                <w:color w:val="000000" w:themeColor="text1"/>
                <w:szCs w:val="21"/>
              </w:rPr>
              <w:t>分（</w:t>
            </w:r>
            <w:r>
              <w:rPr>
                <w:rFonts w:ascii="宋体" w:hAnsi="宋体" w:cs="宋体" w:hint="eastAsia"/>
                <w:color w:val="000000" w:themeColor="text1"/>
                <w:szCs w:val="21"/>
              </w:rPr>
              <w:t>5~10</w:t>
            </w:r>
            <w:r>
              <w:rPr>
                <w:rFonts w:ascii="宋体" w:hAnsi="宋体" w:cs="宋体" w:hint="eastAsia"/>
                <w:color w:val="000000" w:themeColor="text1"/>
                <w:szCs w:val="21"/>
              </w:rPr>
              <w:t>分）</w:t>
            </w:r>
          </w:p>
          <w:p w:rsidR="0094775C" w:rsidRDefault="00E132EE">
            <w:pPr>
              <w:jc w:val="left"/>
              <w:rPr>
                <w:rFonts w:ascii="宋体" w:hAnsi="宋体" w:cs="宋体"/>
                <w:b/>
                <w:color w:val="000000" w:themeColor="text1"/>
                <w:szCs w:val="21"/>
              </w:rPr>
            </w:pPr>
            <w:r>
              <w:rPr>
                <w:rFonts w:ascii="宋体" w:hAnsi="宋体" w:cs="宋体" w:hint="eastAsia"/>
                <w:b/>
                <w:color w:val="000000" w:themeColor="text1"/>
                <w:szCs w:val="21"/>
              </w:rPr>
              <w:t>第二个信封（报价文件）评分分值构成：</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评标价</w:t>
            </w:r>
            <w:r>
              <w:rPr>
                <w:rStyle w:val="ad"/>
                <w:rFonts w:ascii="宋体" w:hAnsi="宋体" w:cs="宋体" w:hint="eastAsia"/>
                <w:color w:val="000000" w:themeColor="text1"/>
                <w:szCs w:val="21"/>
              </w:rPr>
              <w:footnoteReference w:id="11"/>
            </w:r>
            <w:r>
              <w:rPr>
                <w:rFonts w:ascii="宋体" w:hAnsi="宋体" w:cs="宋体" w:hint="eastAsia"/>
                <w:color w:val="000000" w:themeColor="text1"/>
                <w:szCs w:val="21"/>
              </w:rPr>
              <w:t>：</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10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2.2.2</w:t>
            </w:r>
          </w:p>
        </w:tc>
        <w:tc>
          <w:tcPr>
            <w:tcW w:w="1417" w:type="dxa"/>
            <w:gridSpan w:val="3"/>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评标基准价计算方法</w:t>
            </w:r>
          </w:p>
        </w:tc>
        <w:tc>
          <w:tcPr>
            <w:tcW w:w="6696" w:type="dxa"/>
            <w:gridSpan w:val="5"/>
            <w:tcBorders>
              <w:top w:val="single" w:sz="4" w:space="0" w:color="auto"/>
              <w:left w:val="single" w:sz="4" w:space="0" w:color="auto"/>
              <w:right w:val="single" w:sz="4" w:space="0" w:color="auto"/>
            </w:tcBorders>
            <w:vAlign w:val="center"/>
          </w:tcPr>
          <w:p w:rsidR="0094775C" w:rsidRDefault="00E132EE">
            <w:pPr>
              <w:rPr>
                <w:rFonts w:ascii="宋体" w:hAnsi="宋体" w:cs="宋体"/>
                <w:color w:val="000000" w:themeColor="text1"/>
                <w:szCs w:val="21"/>
              </w:rPr>
            </w:pPr>
            <w:r>
              <w:rPr>
                <w:rFonts w:ascii="宋体" w:hAnsi="宋体" w:cs="宋体" w:hint="eastAsia"/>
                <w:color w:val="000000" w:themeColor="text1"/>
                <w:szCs w:val="21"/>
              </w:rPr>
              <w:t>评标基准价计算方法：</w:t>
            </w:r>
            <w:r>
              <w:rPr>
                <w:rFonts w:ascii="宋体" w:hAnsi="宋体" w:cs="宋体" w:hint="eastAsia"/>
                <w:color w:val="000000" w:themeColor="text1"/>
                <w:szCs w:val="21"/>
              </w:rPr>
              <w:t xml:space="preserve"> </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在开标现场，招标人将当场计算并宣布评标基准价。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评标价的确定：评标价</w:t>
            </w:r>
            <w:r>
              <w:rPr>
                <w:rFonts w:ascii="宋体" w:hAnsi="宋体" w:cs="宋体" w:hint="eastAsia"/>
                <w:color w:val="000000" w:themeColor="text1"/>
                <w:szCs w:val="21"/>
              </w:rPr>
              <w:t>=</w:t>
            </w:r>
            <w:r>
              <w:rPr>
                <w:rFonts w:ascii="宋体" w:hAnsi="宋体" w:cs="宋体" w:hint="eastAsia"/>
                <w:color w:val="000000" w:themeColor="text1"/>
                <w:szCs w:val="21"/>
              </w:rPr>
              <w:t>投标</w:t>
            </w:r>
            <w:proofErr w:type="gramStart"/>
            <w:r>
              <w:rPr>
                <w:rFonts w:ascii="宋体" w:hAnsi="宋体" w:cs="宋体" w:hint="eastAsia"/>
                <w:color w:val="000000" w:themeColor="text1"/>
                <w:szCs w:val="21"/>
              </w:rPr>
              <w:t>函文字</w:t>
            </w:r>
            <w:proofErr w:type="gramEnd"/>
            <w:r>
              <w:rPr>
                <w:rFonts w:ascii="宋体" w:hAnsi="宋体" w:cs="宋体" w:hint="eastAsia"/>
                <w:color w:val="000000" w:themeColor="text1"/>
                <w:szCs w:val="21"/>
              </w:rPr>
              <w:t>报价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评标价平均值的计算：</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方案</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：按第一个信封（商务及技术文件）评审得分由高到低的</w:t>
            </w:r>
            <w:r>
              <w:rPr>
                <w:rFonts w:ascii="宋体" w:hAnsi="宋体" w:cs="宋体" w:hint="eastAsia"/>
                <w:color w:val="000000" w:themeColor="text1"/>
                <w:szCs w:val="21"/>
              </w:rPr>
              <w:t xml:space="preserve"> </w:t>
            </w:r>
            <w:r>
              <w:rPr>
                <w:rFonts w:ascii="宋体" w:hAnsi="宋体" w:cs="宋体" w:hint="eastAsia"/>
                <w:color w:val="000000" w:themeColor="text1"/>
                <w:szCs w:val="21"/>
              </w:rPr>
              <w:t>顺序选取前</w:t>
            </w:r>
            <w:r>
              <w:rPr>
                <w:rFonts w:ascii="宋体" w:hAnsi="宋体" w:cs="宋体" w:hint="eastAsia"/>
                <w:color w:val="000000" w:themeColor="text1"/>
                <w:szCs w:val="21"/>
              </w:rPr>
              <w:t xml:space="preserve"> 3 </w:t>
            </w:r>
            <w:r>
              <w:rPr>
                <w:rFonts w:ascii="宋体" w:hAnsi="宋体" w:cs="宋体" w:hint="eastAsia"/>
                <w:color w:val="000000" w:themeColor="text1"/>
                <w:szCs w:val="21"/>
              </w:rPr>
              <w:t>名（若不足</w:t>
            </w:r>
            <w:r>
              <w:rPr>
                <w:rFonts w:ascii="宋体" w:hAnsi="宋体" w:cs="宋体" w:hint="eastAsia"/>
                <w:color w:val="000000" w:themeColor="text1"/>
                <w:szCs w:val="21"/>
              </w:rPr>
              <w:t xml:space="preserve"> 3 </w:t>
            </w:r>
            <w:r>
              <w:rPr>
                <w:rFonts w:ascii="宋体" w:hAnsi="宋体" w:cs="宋体" w:hint="eastAsia"/>
                <w:color w:val="000000" w:themeColor="text1"/>
                <w:szCs w:val="21"/>
              </w:rPr>
              <w:t>名，则选取相应数量），对其第二个信封（报</w:t>
            </w:r>
            <w:r>
              <w:rPr>
                <w:rFonts w:ascii="宋体" w:hAnsi="宋体" w:cs="宋体" w:hint="eastAsia"/>
                <w:color w:val="000000" w:themeColor="text1"/>
                <w:szCs w:val="21"/>
              </w:rPr>
              <w:t xml:space="preserve"> </w:t>
            </w:r>
            <w:r>
              <w:rPr>
                <w:rFonts w:ascii="宋体" w:hAnsi="宋体" w:cs="宋体" w:hint="eastAsia"/>
                <w:color w:val="000000" w:themeColor="text1"/>
                <w:szCs w:val="21"/>
              </w:rPr>
              <w:t>价文件）的评标价作算术平均（根据第二章“投标人须知”第</w:t>
            </w:r>
            <w:r>
              <w:rPr>
                <w:rFonts w:ascii="宋体" w:hAnsi="宋体" w:cs="宋体" w:hint="eastAsia"/>
                <w:color w:val="000000" w:themeColor="text1"/>
                <w:szCs w:val="21"/>
              </w:rPr>
              <w:t xml:space="preserve"> 5.2.4 </w:t>
            </w:r>
            <w:r>
              <w:rPr>
                <w:rFonts w:ascii="宋体" w:hAnsi="宋体" w:cs="宋体" w:hint="eastAsia"/>
                <w:color w:val="000000" w:themeColor="text1"/>
                <w:szCs w:val="21"/>
              </w:rPr>
              <w:t>项</w:t>
            </w:r>
            <w:r>
              <w:rPr>
                <w:rFonts w:ascii="宋体" w:hAnsi="宋体" w:cs="宋体" w:hint="eastAsia"/>
                <w:color w:val="000000" w:themeColor="text1"/>
                <w:szCs w:val="21"/>
              </w:rPr>
              <w:t xml:space="preserve"> </w:t>
            </w:r>
            <w:r>
              <w:rPr>
                <w:rFonts w:ascii="宋体" w:hAnsi="宋体" w:cs="宋体" w:hint="eastAsia"/>
                <w:color w:val="000000" w:themeColor="text1"/>
                <w:szCs w:val="21"/>
              </w:rPr>
              <w:t>规定在开标现场被宣布为不进入评标基准价计算的投标报价除外），将</w:t>
            </w:r>
            <w:r>
              <w:rPr>
                <w:rFonts w:ascii="宋体" w:hAnsi="宋体" w:cs="宋体" w:hint="eastAsia"/>
                <w:color w:val="000000" w:themeColor="text1"/>
                <w:szCs w:val="21"/>
              </w:rPr>
              <w:t xml:space="preserve"> </w:t>
            </w:r>
            <w:r>
              <w:rPr>
                <w:rFonts w:ascii="宋体" w:hAnsi="宋体" w:cs="宋体" w:hint="eastAsia"/>
                <w:color w:val="000000" w:themeColor="text1"/>
                <w:szCs w:val="21"/>
              </w:rPr>
              <w:t>该平均值作为评标价平均值；</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sym w:font="Wingdings 2" w:char="0052"/>
            </w:r>
            <w:r>
              <w:rPr>
                <w:rFonts w:ascii="宋体" w:hAnsi="宋体" w:cs="宋体" w:hint="eastAsia"/>
                <w:color w:val="000000" w:themeColor="text1"/>
                <w:szCs w:val="21"/>
              </w:rPr>
              <w:t>方案二：除按第二章“投标人须知”第</w:t>
            </w:r>
            <w:r>
              <w:rPr>
                <w:rFonts w:ascii="宋体" w:hAnsi="宋体" w:cs="宋体" w:hint="eastAsia"/>
                <w:color w:val="000000" w:themeColor="text1"/>
                <w:szCs w:val="21"/>
              </w:rPr>
              <w:t>5.2.4</w:t>
            </w:r>
            <w:r>
              <w:rPr>
                <w:rFonts w:ascii="宋体" w:hAnsi="宋体" w:cs="宋体" w:hint="eastAsia"/>
                <w:color w:val="000000" w:themeColor="text1"/>
                <w:szCs w:val="21"/>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宋体" w:hAnsi="宋体" w:cs="宋体" w:hint="eastAsia"/>
                <w:color w:val="000000" w:themeColor="text1"/>
                <w:szCs w:val="21"/>
              </w:rPr>
              <w:t>5</w:t>
            </w:r>
            <w:r>
              <w:rPr>
                <w:rFonts w:ascii="宋体" w:hAnsi="宋体" w:cs="宋体" w:hint="eastAsia"/>
                <w:color w:val="000000" w:themeColor="text1"/>
                <w:szCs w:val="21"/>
              </w:rPr>
              <w:t>家时，则计算评标价平均值时不去掉最高值和最低值）。</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评标基准价的确定</w:t>
            </w:r>
            <w:r>
              <w:rPr>
                <w:rFonts w:ascii="宋体" w:hAnsi="宋体" w:cs="宋体" w:hint="eastAsia"/>
                <w:color w:val="000000" w:themeColor="text1"/>
                <w:szCs w:val="21"/>
              </w:rPr>
              <w:t>:</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评标基准价</w:t>
            </w:r>
            <w:r>
              <w:rPr>
                <w:rFonts w:ascii="宋体" w:hAnsi="宋体" w:cs="宋体" w:hint="eastAsia"/>
                <w:color w:val="000000" w:themeColor="text1"/>
                <w:szCs w:val="21"/>
              </w:rPr>
              <w:t>=</w:t>
            </w:r>
            <w:r>
              <w:rPr>
                <w:rFonts w:ascii="宋体" w:hAnsi="宋体" w:cs="宋体" w:hint="eastAsia"/>
                <w:color w:val="000000" w:themeColor="text1"/>
                <w:szCs w:val="21"/>
              </w:rPr>
              <w:t>评标价平均值×（</w:t>
            </w:r>
            <w:r>
              <w:rPr>
                <w:rFonts w:ascii="宋体" w:hAnsi="宋体" w:cs="宋体" w:hint="eastAsia"/>
                <w:color w:val="000000" w:themeColor="text1"/>
                <w:szCs w:val="21"/>
              </w:rPr>
              <w:t>1-</w:t>
            </w:r>
            <w:r>
              <w:rPr>
                <w:rFonts w:ascii="宋体" w:hAnsi="宋体" w:cs="宋体" w:hint="eastAsia"/>
                <w:color w:val="000000" w:themeColor="text1"/>
                <w:szCs w:val="21"/>
              </w:rPr>
              <w:t>下浮系数）</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下浮</w:t>
            </w:r>
            <w:r>
              <w:rPr>
                <w:rFonts w:ascii="宋体" w:hAnsi="宋体" w:cs="宋体" w:hint="eastAsia"/>
                <w:color w:val="000000" w:themeColor="text1"/>
                <w:szCs w:val="21"/>
              </w:rPr>
              <w:t>系数将从</w:t>
            </w:r>
            <w:r>
              <w:rPr>
                <w:rFonts w:ascii="宋体" w:hAnsi="宋体" w:cs="宋体" w:hint="eastAsia"/>
                <w:color w:val="000000" w:themeColor="text1"/>
                <w:szCs w:val="21"/>
              </w:rPr>
              <w:t>1%~5%</w:t>
            </w:r>
            <w:r>
              <w:rPr>
                <w:rFonts w:ascii="宋体" w:hAnsi="宋体" w:cs="宋体" w:hint="eastAsia"/>
                <w:color w:val="000000" w:themeColor="text1"/>
                <w:szCs w:val="21"/>
              </w:rPr>
              <w:t>中选取</w:t>
            </w:r>
            <w:r>
              <w:rPr>
                <w:rFonts w:ascii="宋体" w:hAnsi="宋体" w:cs="宋体" w:hint="eastAsia"/>
                <w:color w:val="000000" w:themeColor="text1"/>
                <w:szCs w:val="21"/>
              </w:rPr>
              <w:t>5</w:t>
            </w:r>
            <w:r>
              <w:rPr>
                <w:rFonts w:ascii="宋体" w:hAnsi="宋体" w:cs="宋体" w:hint="eastAsia"/>
                <w:color w:val="000000" w:themeColor="text1"/>
                <w:szCs w:val="21"/>
              </w:rPr>
              <w:t>个数，步距不小于</w:t>
            </w:r>
            <w:r>
              <w:rPr>
                <w:rFonts w:ascii="宋体" w:hAnsi="宋体" w:cs="宋体" w:hint="eastAsia"/>
                <w:color w:val="000000" w:themeColor="text1"/>
                <w:szCs w:val="21"/>
              </w:rPr>
              <w:t>0.5%</w:t>
            </w:r>
            <w:r>
              <w:rPr>
                <w:rFonts w:ascii="宋体" w:hAnsi="宋体" w:cs="宋体" w:hint="eastAsia"/>
                <w:color w:val="000000" w:themeColor="text1"/>
                <w:szCs w:val="21"/>
              </w:rPr>
              <w:t>，设置等差数列，并在开标时随机抽取。</w:t>
            </w:r>
            <w:r>
              <w:rPr>
                <w:rFonts w:ascii="宋体" w:hAnsi="宋体" w:cs="宋体" w:hint="eastAsia"/>
                <w:color w:val="000000" w:themeColor="text1"/>
                <w:szCs w:val="21"/>
                <w:vertAlign w:val="superscript"/>
              </w:rPr>
              <w:footnoteReference w:id="12"/>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如果投标人认为某一标段的评标基准价计算有误，</w:t>
            </w:r>
            <w:r>
              <w:rPr>
                <w:rFonts w:ascii="宋体" w:hAnsi="宋体" w:cs="宋体" w:hint="eastAsia"/>
                <w:color w:val="000000" w:themeColor="text1"/>
                <w:szCs w:val="21"/>
              </w:rPr>
              <w:t xml:space="preserve"> </w:t>
            </w:r>
            <w:r>
              <w:rPr>
                <w:rFonts w:ascii="宋体" w:hAnsi="宋体" w:cs="宋体" w:hint="eastAsia"/>
                <w:color w:val="000000" w:themeColor="text1"/>
                <w:szCs w:val="21"/>
              </w:rPr>
              <w:t>有权在开标现场提出，经当场核实确认之后，可重新宣布评标基准价。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在评标过程中，评标委员会应对招标人计算的评标基准价进行复核，存在计算错误的应予以修正并在评标报告中</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说明。除此之外，评标基准价在整个评标期间保持不变，不随任何因素发生变化。</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2.2.3</w:t>
            </w:r>
          </w:p>
        </w:tc>
        <w:tc>
          <w:tcPr>
            <w:tcW w:w="1417" w:type="dxa"/>
            <w:gridSpan w:val="3"/>
            <w:tcBorders>
              <w:top w:val="single" w:sz="4" w:space="0" w:color="auto"/>
              <w:right w:val="single" w:sz="4" w:space="0" w:color="auto"/>
            </w:tcBorders>
            <w:vAlign w:val="center"/>
          </w:tcPr>
          <w:p w:rsidR="0094775C" w:rsidRDefault="00E132EE">
            <w:pPr>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评标价的偏差率计算</w:t>
            </w:r>
          </w:p>
          <w:p w:rsidR="0094775C" w:rsidRDefault="00E132EE">
            <w:pPr>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lastRenderedPageBreak/>
              <w:t>公式</w:t>
            </w:r>
          </w:p>
        </w:tc>
        <w:tc>
          <w:tcPr>
            <w:tcW w:w="6696" w:type="dxa"/>
            <w:gridSpan w:val="5"/>
            <w:tcBorders>
              <w:top w:val="single" w:sz="4" w:space="0" w:color="auto"/>
              <w:left w:val="single" w:sz="4" w:space="0" w:color="auto"/>
              <w:right w:val="single" w:sz="4" w:space="0" w:color="auto"/>
            </w:tcBorders>
            <w:vAlign w:val="center"/>
          </w:tcPr>
          <w:p w:rsidR="0094775C" w:rsidRDefault="00E132EE">
            <w:pPr>
              <w:rPr>
                <w:rFonts w:ascii="宋体" w:hAnsi="宋体" w:cs="宋体"/>
                <w:b/>
                <w:color w:val="000000" w:themeColor="text1"/>
                <w:szCs w:val="21"/>
              </w:rPr>
            </w:pPr>
            <w:r>
              <w:rPr>
                <w:rFonts w:ascii="宋体" w:hAnsi="宋体" w:cs="宋体" w:hint="eastAsia"/>
                <w:color w:val="000000" w:themeColor="text1"/>
                <w:szCs w:val="21"/>
              </w:rPr>
              <w:lastRenderedPageBreak/>
              <w:t>偏差率</w:t>
            </w:r>
            <w:r>
              <w:rPr>
                <w:rFonts w:ascii="宋体" w:hAnsi="宋体" w:cs="宋体" w:hint="eastAsia"/>
                <w:color w:val="000000" w:themeColor="text1"/>
                <w:szCs w:val="21"/>
              </w:rPr>
              <w:t xml:space="preserve">=100% </w:t>
            </w:r>
            <w:r>
              <w:rPr>
                <w:rFonts w:ascii="宋体" w:hAnsi="宋体" w:cs="宋体" w:hint="eastAsia"/>
                <w:color w:val="000000" w:themeColor="text1"/>
                <w:szCs w:val="21"/>
              </w:rPr>
              <w:t>×（投标人评标价－评标基准价）</w:t>
            </w:r>
            <w:r>
              <w:rPr>
                <w:rFonts w:ascii="宋体" w:hAnsi="宋体" w:cs="宋体" w:hint="eastAsia"/>
                <w:color w:val="000000" w:themeColor="text1"/>
                <w:szCs w:val="21"/>
              </w:rPr>
              <w:t>/</w:t>
            </w:r>
            <w:r>
              <w:rPr>
                <w:rFonts w:ascii="宋体" w:hAnsi="宋体" w:cs="宋体" w:hint="eastAsia"/>
                <w:color w:val="000000" w:themeColor="text1"/>
                <w:szCs w:val="21"/>
              </w:rPr>
              <w:t>评标基准价</w:t>
            </w:r>
          </w:p>
        </w:tc>
      </w:tr>
      <w:tr w:rsidR="0094775C">
        <w:tblPrEx>
          <w:tblBorders>
            <w:insideH w:val="single" w:sz="4" w:space="0" w:color="auto"/>
            <w:insideV w:val="single" w:sz="4" w:space="0" w:color="auto"/>
          </w:tblBorders>
        </w:tblPrEx>
        <w:trPr>
          <w:tblHeader/>
        </w:trPr>
        <w:tc>
          <w:tcPr>
            <w:tcW w:w="1341" w:type="dxa"/>
            <w:gridSpan w:val="2"/>
            <w:vMerge w:val="restart"/>
            <w:tcBorders>
              <w:top w:val="single" w:sz="4" w:space="0" w:color="auto"/>
            </w:tcBorders>
            <w:vAlign w:val="center"/>
          </w:tcPr>
          <w:p w:rsidR="0094775C" w:rsidRDefault="00E132EE">
            <w:pPr>
              <w:widowControl/>
              <w:spacing w:line="440" w:lineRule="atLeast"/>
              <w:jc w:val="left"/>
              <w:rPr>
                <w:rFonts w:asciiTheme="minorEastAsia" w:eastAsiaTheme="minorEastAsia" w:hAnsiTheme="minorEastAsia" w:cstheme="minorEastAsia"/>
                <w:b/>
                <w:color w:val="000000" w:themeColor="text1"/>
                <w:szCs w:val="21"/>
              </w:rPr>
            </w:pPr>
            <w:r>
              <w:rPr>
                <w:rFonts w:ascii="宋体" w:hAnsi="宋体" w:cs="宋体" w:hint="eastAsia"/>
                <w:color w:val="000000" w:themeColor="text1"/>
              </w:rPr>
              <w:br w:type="page"/>
            </w:r>
            <w:r>
              <w:rPr>
                <w:rFonts w:asciiTheme="minorEastAsia" w:eastAsiaTheme="minorEastAsia" w:hAnsiTheme="minorEastAsia" w:cstheme="minorEastAsia" w:hint="eastAsia"/>
                <w:b/>
                <w:color w:val="000000" w:themeColor="text1"/>
                <w:szCs w:val="21"/>
              </w:rPr>
              <w:t>条款号</w:t>
            </w:r>
          </w:p>
        </w:tc>
        <w:tc>
          <w:tcPr>
            <w:tcW w:w="4806" w:type="dxa"/>
            <w:gridSpan w:val="6"/>
            <w:tcBorders>
              <w:top w:val="single" w:sz="4" w:space="0" w:color="auto"/>
            </w:tcBorders>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评分因素与权重分值</w:t>
            </w:r>
            <w:r>
              <w:rPr>
                <w:rStyle w:val="ad"/>
                <w:rFonts w:asciiTheme="minorEastAsia" w:eastAsiaTheme="minorEastAsia" w:hAnsiTheme="minorEastAsia" w:cstheme="minorEastAsia" w:hint="eastAsia"/>
                <w:b/>
                <w:color w:val="000000" w:themeColor="text1"/>
                <w:szCs w:val="21"/>
              </w:rPr>
              <w:footnoteReference w:id="13"/>
            </w:r>
          </w:p>
        </w:tc>
        <w:tc>
          <w:tcPr>
            <w:tcW w:w="2925" w:type="dxa"/>
            <w:vMerge w:val="restart"/>
            <w:tcBorders>
              <w:top w:val="single" w:sz="4" w:space="0" w:color="auto"/>
            </w:tcBorders>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评分标准</w:t>
            </w:r>
            <w:r>
              <w:rPr>
                <w:rStyle w:val="ad"/>
                <w:rFonts w:asciiTheme="minorEastAsia" w:eastAsiaTheme="minorEastAsia" w:hAnsiTheme="minorEastAsia" w:cstheme="minorEastAsia" w:hint="eastAsia"/>
                <w:b/>
                <w:color w:val="000000" w:themeColor="text1"/>
                <w:szCs w:val="21"/>
              </w:rPr>
              <w:footnoteReference w:id="14"/>
            </w:r>
          </w:p>
        </w:tc>
      </w:tr>
      <w:tr w:rsidR="0094775C">
        <w:tblPrEx>
          <w:tblBorders>
            <w:insideH w:val="single" w:sz="4" w:space="0" w:color="auto"/>
            <w:insideV w:val="single" w:sz="4" w:space="0" w:color="auto"/>
          </w:tblBorders>
        </w:tblPrEx>
        <w:trPr>
          <w:tblHeader/>
        </w:trPr>
        <w:tc>
          <w:tcPr>
            <w:tcW w:w="1341" w:type="dxa"/>
            <w:gridSpan w:val="2"/>
            <w:vMerge/>
            <w:vAlign w:val="center"/>
          </w:tcPr>
          <w:p w:rsidR="0094775C" w:rsidRDefault="0094775C">
            <w:pPr>
              <w:jc w:val="center"/>
              <w:rPr>
                <w:rFonts w:asciiTheme="minorEastAsia" w:eastAsiaTheme="minorEastAsia" w:hAnsiTheme="minorEastAsia" w:cstheme="minorEastAsia"/>
                <w:b/>
                <w:color w:val="000000" w:themeColor="text1"/>
                <w:szCs w:val="21"/>
              </w:rPr>
            </w:pPr>
          </w:p>
        </w:tc>
        <w:tc>
          <w:tcPr>
            <w:tcW w:w="1106" w:type="dxa"/>
            <w:gridSpan w:val="3"/>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w:t>
            </w:r>
          </w:p>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因素</w:t>
            </w:r>
          </w:p>
        </w:tc>
        <w:tc>
          <w:tcPr>
            <w:tcW w:w="1165" w:type="dxa"/>
            <w:vAlign w:val="center"/>
          </w:tcPr>
          <w:p w:rsidR="0094775C" w:rsidRDefault="00E132EE">
            <w:pPr>
              <w:ind w:leftChars="-50" w:left="-105" w:rightChars="-50" w:right="-105"/>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评分因素权重分值</w:t>
            </w:r>
          </w:p>
        </w:tc>
        <w:tc>
          <w:tcPr>
            <w:tcW w:w="1642" w:type="dxa"/>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各评分因素细分项</w:t>
            </w:r>
          </w:p>
        </w:tc>
        <w:tc>
          <w:tcPr>
            <w:tcW w:w="893" w:type="dxa"/>
            <w:vAlign w:val="center"/>
          </w:tcPr>
          <w:p w:rsidR="0094775C" w:rsidRDefault="00E132EE">
            <w:pPr>
              <w:jc w:val="righ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分值</w:t>
            </w:r>
          </w:p>
        </w:tc>
        <w:tc>
          <w:tcPr>
            <w:tcW w:w="2925" w:type="dxa"/>
            <w:vMerge/>
          </w:tcPr>
          <w:p w:rsidR="0094775C" w:rsidRDefault="0094775C">
            <w:pPr>
              <w:jc w:val="center"/>
              <w:rPr>
                <w:rFonts w:asciiTheme="minorEastAsia" w:eastAsiaTheme="minorEastAsia" w:hAnsiTheme="minorEastAsia" w:cstheme="minorEastAsia"/>
                <w:b/>
                <w:color w:val="000000" w:themeColor="text1"/>
                <w:szCs w:val="21"/>
              </w:rPr>
            </w:pPr>
          </w:p>
        </w:tc>
      </w:tr>
      <w:tr w:rsidR="0094775C">
        <w:tblPrEx>
          <w:tblBorders>
            <w:insideH w:val="single" w:sz="4" w:space="0" w:color="auto"/>
            <w:insideV w:val="single" w:sz="4" w:space="0" w:color="auto"/>
          </w:tblBorders>
        </w:tblPrEx>
        <w:tc>
          <w:tcPr>
            <w:tcW w:w="1341" w:type="dxa"/>
            <w:gridSpan w:val="2"/>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2.2.4(1)</w:t>
            </w:r>
          </w:p>
        </w:tc>
        <w:tc>
          <w:tcPr>
            <w:tcW w:w="1106" w:type="dxa"/>
            <w:gridSpan w:val="3"/>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建议书</w:t>
            </w:r>
          </w:p>
        </w:tc>
        <w:tc>
          <w:tcPr>
            <w:tcW w:w="1165" w:type="dxa"/>
            <w:vMerge w:val="restart"/>
            <w:vAlign w:val="center"/>
          </w:tcPr>
          <w:p w:rsidR="0094775C" w:rsidRDefault="00E132EE">
            <w:pPr>
              <w:jc w:val="center"/>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u w:val="single"/>
              </w:rPr>
              <w:t>30</w:t>
            </w:r>
            <w:r>
              <w:rPr>
                <w:rFonts w:asciiTheme="minorEastAsia" w:eastAsiaTheme="minorEastAsia" w:hAnsiTheme="minorEastAsia" w:cstheme="minorEastAsia" w:hint="eastAsia"/>
                <w:color w:val="000000" w:themeColor="text1"/>
                <w:szCs w:val="21"/>
              </w:rPr>
              <w:t>分</w:t>
            </w:r>
          </w:p>
        </w:tc>
        <w:tc>
          <w:tcPr>
            <w:tcW w:w="1642"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咨询方案</w:t>
            </w:r>
            <w:proofErr w:type="gramStart"/>
            <w:r>
              <w:rPr>
                <w:rFonts w:asciiTheme="minorEastAsia" w:eastAsiaTheme="minorEastAsia" w:hAnsiTheme="minorEastAsia" w:cstheme="minorEastAsia" w:hint="eastAsia"/>
                <w:color w:val="000000" w:themeColor="text1"/>
                <w:szCs w:val="21"/>
              </w:rPr>
              <w:t>和</w:t>
            </w:r>
            <w:proofErr w:type="gramEnd"/>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措施</w:t>
            </w:r>
          </w:p>
        </w:tc>
        <w:tc>
          <w:tcPr>
            <w:tcW w:w="893"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2925" w:type="dxa"/>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c>
          <w:tcPr>
            <w:tcW w:w="1341" w:type="dxa"/>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1106" w:type="dxa"/>
            <w:gridSpan w:val="3"/>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1165" w:type="dxa"/>
            <w:vMerge/>
            <w:vAlign w:val="center"/>
          </w:tcPr>
          <w:p w:rsidR="0094775C" w:rsidRDefault="0094775C">
            <w:pPr>
              <w:jc w:val="center"/>
              <w:rPr>
                <w:rFonts w:asciiTheme="minorEastAsia" w:eastAsiaTheme="minorEastAsia" w:hAnsiTheme="minorEastAsia" w:cstheme="minorEastAsia"/>
                <w:color w:val="000000" w:themeColor="text1"/>
                <w:szCs w:val="21"/>
                <w:u w:val="single"/>
              </w:rPr>
            </w:pPr>
          </w:p>
        </w:tc>
        <w:tc>
          <w:tcPr>
            <w:tcW w:w="1642"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本工程咨询工作的重点与</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难点分析</w:t>
            </w:r>
          </w:p>
        </w:tc>
        <w:tc>
          <w:tcPr>
            <w:tcW w:w="893"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2925" w:type="dxa"/>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rPr>
          <w:trHeight w:val="1233"/>
        </w:trPr>
        <w:tc>
          <w:tcPr>
            <w:tcW w:w="1341" w:type="dxa"/>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1106" w:type="dxa"/>
            <w:gridSpan w:val="3"/>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1165" w:type="dxa"/>
            <w:vMerge/>
            <w:vAlign w:val="center"/>
          </w:tcPr>
          <w:p w:rsidR="0094775C" w:rsidRDefault="0094775C">
            <w:pPr>
              <w:jc w:val="center"/>
              <w:rPr>
                <w:rFonts w:asciiTheme="minorEastAsia" w:eastAsiaTheme="minorEastAsia" w:hAnsiTheme="minorEastAsia" w:cstheme="minorEastAsia"/>
                <w:color w:val="000000" w:themeColor="text1"/>
                <w:szCs w:val="21"/>
                <w:u w:val="single"/>
              </w:rPr>
            </w:pPr>
          </w:p>
        </w:tc>
        <w:tc>
          <w:tcPr>
            <w:tcW w:w="1642"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对本工程的</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建议</w:t>
            </w:r>
          </w:p>
        </w:tc>
        <w:tc>
          <w:tcPr>
            <w:tcW w:w="893"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2925" w:type="dxa"/>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c>
          <w:tcPr>
            <w:tcW w:w="1341" w:type="dxa"/>
            <w:gridSpan w:val="2"/>
            <w:vAlign w:val="center"/>
          </w:tcPr>
          <w:p w:rsidR="0094775C" w:rsidRDefault="00E132EE">
            <w:pPr>
              <w:ind w:leftChars="-44" w:left="-92" w:rightChars="-42" w:right="-88"/>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2.2.4(2)</w:t>
            </w:r>
          </w:p>
        </w:tc>
        <w:tc>
          <w:tcPr>
            <w:tcW w:w="1106" w:type="dxa"/>
            <w:gridSpan w:val="3"/>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主要</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人员</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30</w:t>
            </w:r>
            <w:r>
              <w:rPr>
                <w:rFonts w:asciiTheme="minorEastAsia" w:eastAsiaTheme="minorEastAsia" w:hAnsiTheme="minorEastAsia" w:cstheme="minorEastAsia" w:hint="eastAsia"/>
                <w:color w:val="000000" w:themeColor="text1"/>
                <w:szCs w:val="21"/>
              </w:rPr>
              <w:t>分</w:t>
            </w:r>
          </w:p>
        </w:tc>
        <w:tc>
          <w:tcPr>
            <w:tcW w:w="1642" w:type="dxa"/>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项目负责人任职资格与业绩</w:t>
            </w:r>
          </w:p>
        </w:tc>
        <w:tc>
          <w:tcPr>
            <w:tcW w:w="893"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30</w:t>
            </w:r>
            <w:r>
              <w:rPr>
                <w:rFonts w:asciiTheme="minorEastAsia" w:eastAsiaTheme="minorEastAsia" w:hAnsiTheme="minorEastAsia" w:cstheme="minorEastAsia" w:hint="eastAsia"/>
                <w:color w:val="000000" w:themeColor="text1"/>
                <w:szCs w:val="21"/>
              </w:rPr>
              <w:t>分</w:t>
            </w:r>
          </w:p>
        </w:tc>
        <w:tc>
          <w:tcPr>
            <w:tcW w:w="2925" w:type="dxa"/>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满足资格审查条件要求得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24</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每增加一条项目经理资格最低条件业绩要求的加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3</w:t>
            </w:r>
            <w:r>
              <w:rPr>
                <w:rFonts w:asciiTheme="minorEastAsia" w:eastAsiaTheme="minorEastAsia" w:hAnsiTheme="minorEastAsia" w:cstheme="minorEastAsia" w:hint="eastAsia"/>
                <w:color w:val="000000" w:themeColor="text1"/>
                <w:szCs w:val="21"/>
              </w:rPr>
              <w:t>分，本项最多加</w:t>
            </w:r>
            <w:r>
              <w:rPr>
                <w:rFonts w:asciiTheme="minorEastAsia" w:eastAsiaTheme="minorEastAsia" w:hAnsiTheme="minorEastAsia" w:cstheme="minorEastAsia" w:hint="eastAsia"/>
                <w:color w:val="000000" w:themeColor="text1"/>
                <w:szCs w:val="21"/>
                <w:u w:val="single"/>
              </w:rPr>
              <w:t>6</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c>
          <w:tcPr>
            <w:tcW w:w="1341" w:type="dxa"/>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2.2.4(3)</w:t>
            </w:r>
          </w:p>
        </w:tc>
        <w:tc>
          <w:tcPr>
            <w:tcW w:w="1106" w:type="dxa"/>
            <w:gridSpan w:val="3"/>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评标价</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5460" w:type="dxa"/>
            <w:gridSpan w:val="3"/>
          </w:tcPr>
          <w:p w:rsidR="0094775C" w:rsidRDefault="00E132EE">
            <w:pPr>
              <w:numPr>
                <w:ilvl w:val="0"/>
                <w:numId w:val="3"/>
              </w:num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如果投标人的评标价</w:t>
            </w:r>
            <w:r>
              <w:rPr>
                <w:rFonts w:asciiTheme="minorEastAsia" w:eastAsiaTheme="minorEastAsia" w:hAnsiTheme="minorEastAsia" w:cstheme="minorEastAsia" w:hint="eastAsia"/>
                <w:color w:val="000000" w:themeColor="text1"/>
                <w:szCs w:val="21"/>
              </w:rPr>
              <w:t>&gt;</w:t>
            </w:r>
            <w:r>
              <w:rPr>
                <w:rFonts w:asciiTheme="minorEastAsia" w:eastAsiaTheme="minorEastAsia" w:hAnsiTheme="minorEastAsia" w:cstheme="minorEastAsia" w:hint="eastAsia"/>
                <w:color w:val="000000" w:themeColor="text1"/>
                <w:szCs w:val="21"/>
              </w:rPr>
              <w:t>评标基准价，则评标价得分</w:t>
            </w:r>
          </w:p>
          <w:p w:rsidR="0094775C" w:rsidRDefault="00E132EE">
            <w:pPr>
              <w:ind w:firstLineChars="600" w:firstLine="126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F</w:t>
            </w:r>
            <w:r>
              <w:rPr>
                <w:rFonts w:asciiTheme="minorEastAsia" w:eastAsiaTheme="minorEastAsia" w:hAnsiTheme="minorEastAsia" w:cstheme="minorEastAsia" w:hint="eastAsia"/>
                <w:color w:val="000000" w:themeColor="text1"/>
                <w:szCs w:val="21"/>
              </w:rPr>
              <w:t>－偏差率×</w:t>
            </w:r>
            <w:r>
              <w:rPr>
                <w:rFonts w:asciiTheme="minorEastAsia" w:eastAsiaTheme="minorEastAsia" w:hAnsiTheme="minorEastAsia" w:cstheme="minorEastAsia" w:hint="eastAsia"/>
                <w:color w:val="000000" w:themeColor="text1"/>
                <w:szCs w:val="21"/>
              </w:rPr>
              <w:t>100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E</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w:t>
            </w:r>
          </w:p>
          <w:p w:rsidR="0094775C" w:rsidRDefault="00E132EE">
            <w:pPr>
              <w:ind w:left="1680" w:hangingChars="800" w:hanging="16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）如果投标人的评标价≤评标基准价，则评标价得分＝</w:t>
            </w:r>
            <w:r>
              <w:rPr>
                <w:rFonts w:asciiTheme="minorEastAsia" w:eastAsiaTheme="minorEastAsia" w:hAnsiTheme="minorEastAsia" w:cstheme="minorEastAsia" w:hint="eastAsia"/>
                <w:color w:val="000000" w:themeColor="text1"/>
                <w:szCs w:val="21"/>
              </w:rPr>
              <w:t>F</w:t>
            </w:r>
            <w:r>
              <w:rPr>
                <w:rFonts w:asciiTheme="minorEastAsia" w:eastAsiaTheme="minorEastAsia" w:hAnsiTheme="minorEastAsia" w:cstheme="minorEastAsia" w:hint="eastAsia"/>
                <w:color w:val="000000" w:themeColor="text1"/>
                <w:szCs w:val="21"/>
              </w:rPr>
              <w:t>＋偏差率×</w:t>
            </w:r>
            <w:r>
              <w:rPr>
                <w:rFonts w:asciiTheme="minorEastAsia" w:eastAsiaTheme="minorEastAsia" w:hAnsiTheme="minorEastAsia" w:cstheme="minorEastAsia" w:hint="eastAsia"/>
                <w:color w:val="000000" w:themeColor="text1"/>
                <w:szCs w:val="21"/>
              </w:rPr>
              <w:t xml:space="preserve"> 100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E</w:t>
            </w:r>
            <w:r>
              <w:rPr>
                <w:rFonts w:asciiTheme="minorEastAsia" w:eastAsiaTheme="minorEastAsia" w:hAnsiTheme="minorEastAsia" w:cstheme="minorEastAsia" w:hint="eastAsia"/>
                <w:color w:val="000000" w:themeColor="text1"/>
                <w:szCs w:val="21"/>
                <w:vertAlign w:val="subscript"/>
              </w:rPr>
              <w:t>2</w:t>
            </w:r>
            <w:r>
              <w:rPr>
                <w:rFonts w:asciiTheme="minorEastAsia" w:eastAsiaTheme="minorEastAsia" w:hAnsiTheme="minorEastAsia" w:cstheme="minorEastAsia" w:hint="eastAsia"/>
                <w:color w:val="000000" w:themeColor="text1"/>
                <w:szCs w:val="21"/>
              </w:rPr>
              <w:t>。</w:t>
            </w:r>
          </w:p>
          <w:p w:rsidR="0094775C" w:rsidRDefault="00E132EE">
            <w:pPr>
              <w:pStyle w:val="TableParagraph"/>
              <w:spacing w:line="244" w:lineRule="auto"/>
              <w:ind w:right="-216"/>
              <w:jc w:val="left"/>
              <w:rPr>
                <w:color w:val="000000" w:themeColor="text1"/>
              </w:rPr>
            </w:pPr>
            <w:r>
              <w:rPr>
                <w:color w:val="000000" w:themeColor="text1"/>
                <w:spacing w:val="-2"/>
              </w:rPr>
              <w:t>本项目下浮系数选取为</w:t>
            </w:r>
            <w:r>
              <w:rPr>
                <w:color w:val="000000" w:themeColor="text1"/>
              </w:rPr>
              <w:t>：</w:t>
            </w:r>
            <w:r>
              <w:rPr>
                <w:color w:val="000000" w:themeColor="text1"/>
              </w:rPr>
              <w:t>1%</w:t>
            </w:r>
            <w:r>
              <w:rPr>
                <w:color w:val="000000" w:themeColor="text1"/>
              </w:rPr>
              <w:t>、</w:t>
            </w:r>
            <w:r>
              <w:rPr>
                <w:color w:val="000000" w:themeColor="text1"/>
              </w:rPr>
              <w:t>1.5%</w:t>
            </w:r>
            <w:r>
              <w:rPr>
                <w:color w:val="000000" w:themeColor="text1"/>
              </w:rPr>
              <w:t>、</w:t>
            </w:r>
            <w:r>
              <w:rPr>
                <w:color w:val="000000" w:themeColor="text1"/>
                <w:spacing w:val="-3"/>
              </w:rPr>
              <w:t>2</w:t>
            </w:r>
            <w:r>
              <w:rPr>
                <w:color w:val="000000" w:themeColor="text1"/>
                <w:spacing w:val="-2"/>
              </w:rPr>
              <w:t>%</w:t>
            </w:r>
            <w:r>
              <w:rPr>
                <w:color w:val="000000" w:themeColor="text1"/>
                <w:spacing w:val="-2"/>
              </w:rPr>
              <w:t>、</w:t>
            </w:r>
            <w:r>
              <w:rPr>
                <w:color w:val="000000" w:themeColor="text1"/>
              </w:rPr>
              <w:t>2.5%</w:t>
            </w:r>
            <w:r>
              <w:rPr>
                <w:color w:val="000000" w:themeColor="text1"/>
                <w:spacing w:val="-5"/>
              </w:rPr>
              <w:t>、</w:t>
            </w:r>
            <w:r>
              <w:rPr>
                <w:color w:val="000000" w:themeColor="text1"/>
                <w:spacing w:val="-3"/>
              </w:rPr>
              <w:t xml:space="preserve">3%  </w:t>
            </w:r>
            <w:r>
              <w:rPr>
                <w:color w:val="000000" w:themeColor="text1"/>
              </w:rPr>
              <w:t>其中：</w:t>
            </w:r>
            <w:r>
              <w:rPr>
                <w:color w:val="000000" w:themeColor="text1"/>
              </w:rPr>
              <w:t>F</w:t>
            </w:r>
            <w:r>
              <w:rPr>
                <w:color w:val="000000" w:themeColor="text1"/>
                <w:spacing w:val="-8"/>
              </w:rPr>
              <w:t xml:space="preserve"> </w:t>
            </w:r>
            <w:r>
              <w:rPr>
                <w:color w:val="000000" w:themeColor="text1"/>
                <w:spacing w:val="-8"/>
              </w:rPr>
              <w:t>是评标价所占的权重分值，</w:t>
            </w:r>
            <w:r>
              <w:rPr>
                <w:color w:val="000000" w:themeColor="text1"/>
              </w:rPr>
              <w:t>E1</w:t>
            </w:r>
            <w:r>
              <w:rPr>
                <w:color w:val="000000" w:themeColor="text1"/>
                <w:spacing w:val="-8"/>
              </w:rPr>
              <w:t xml:space="preserve"> </w:t>
            </w:r>
            <w:r>
              <w:rPr>
                <w:color w:val="000000" w:themeColor="text1"/>
                <w:spacing w:val="-8"/>
              </w:rPr>
              <w:t>是评标价每高于评</w:t>
            </w:r>
            <w:r>
              <w:rPr>
                <w:color w:val="000000" w:themeColor="text1"/>
                <w:spacing w:val="-6"/>
              </w:rPr>
              <w:t>标基准价一个百分点的扣分值，</w:t>
            </w:r>
            <w:r>
              <w:rPr>
                <w:color w:val="000000" w:themeColor="text1"/>
              </w:rPr>
              <w:t>E2</w:t>
            </w:r>
            <w:r>
              <w:rPr>
                <w:color w:val="000000" w:themeColor="text1"/>
                <w:spacing w:val="-8"/>
              </w:rPr>
              <w:t xml:space="preserve"> </w:t>
            </w:r>
            <w:r>
              <w:rPr>
                <w:color w:val="000000" w:themeColor="text1"/>
                <w:spacing w:val="-8"/>
              </w:rPr>
              <w:t>是评标价每低于评标基</w:t>
            </w:r>
            <w:r>
              <w:rPr>
                <w:color w:val="000000" w:themeColor="text1"/>
              </w:rPr>
              <w:t>准价一个百分点的扣分值。</w:t>
            </w:r>
            <w:r>
              <w:rPr>
                <w:color w:val="000000" w:themeColor="text1"/>
              </w:rPr>
              <w:t>E1=0.2, E2=0.1</w:t>
            </w:r>
          </w:p>
          <w:p w:rsidR="0094775C" w:rsidRDefault="00E132EE">
            <w:pPr>
              <w:pStyle w:val="TableParagraph"/>
              <w:spacing w:line="244" w:lineRule="auto"/>
              <w:ind w:right="-216"/>
              <w:jc w:val="left"/>
              <w:rPr>
                <w:color w:val="000000" w:themeColor="text1"/>
              </w:rPr>
            </w:pPr>
            <w:r>
              <w:rPr>
                <w:rFonts w:hint="eastAsia"/>
                <w:color w:val="000000" w:themeColor="text1"/>
              </w:rPr>
              <w:t>（注：下浮系数在岳阳市公共资源交易中心对应的开标室，由业主在监管部门的监督下在系统进行随机抽取。）</w:t>
            </w:r>
          </w:p>
        </w:tc>
      </w:tr>
      <w:tr w:rsidR="0094775C">
        <w:tblPrEx>
          <w:tblBorders>
            <w:insideH w:val="single" w:sz="4" w:space="0" w:color="auto"/>
            <w:insideV w:val="single" w:sz="4" w:space="0" w:color="auto"/>
          </w:tblBorders>
        </w:tblPrEx>
        <w:tc>
          <w:tcPr>
            <w:tcW w:w="1341" w:type="dxa"/>
            <w:gridSpan w:val="2"/>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2.2.4(4)</w:t>
            </w:r>
          </w:p>
        </w:tc>
        <w:tc>
          <w:tcPr>
            <w:tcW w:w="454" w:type="dxa"/>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其他因素</w:t>
            </w:r>
          </w:p>
        </w:tc>
        <w:tc>
          <w:tcPr>
            <w:tcW w:w="652" w:type="dxa"/>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能力</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tc>
        <w:tc>
          <w:tcPr>
            <w:tcW w:w="5460" w:type="dxa"/>
            <w:gridSpan w:val="3"/>
            <w:vAlign w:val="center"/>
          </w:tcPr>
          <w:p w:rsidR="0094775C" w:rsidRDefault="00E132EE">
            <w:pPr>
              <w:ind w:rightChars="59" w:right="124"/>
              <w:rPr>
                <w:rFonts w:asciiTheme="minorEastAsia" w:eastAsiaTheme="minorEastAsia" w:hAnsiTheme="minorEastAsia" w:cstheme="minorEastAsia"/>
                <w:color w:val="000000" w:themeColor="text1"/>
                <w:szCs w:val="21"/>
              </w:rPr>
            </w:pPr>
            <w:r>
              <w:rPr>
                <w:rStyle w:val="ad"/>
                <w:rFonts w:asciiTheme="minorEastAsia" w:eastAsiaTheme="minorEastAsia" w:hAnsiTheme="minorEastAsia" w:cstheme="minorEastAsia" w:hint="eastAsia"/>
                <w:color w:val="000000" w:themeColor="text1"/>
                <w:szCs w:val="21"/>
              </w:rPr>
              <w:footnoteReference w:id="15"/>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）投标人获得与工程咨询管理有关的国家科学技术进步奖，每项加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）主编或参编过与工程咨询管理有关的国家、行业（指部级）标准，每项加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）投标人获得与工程咨询管理有关的省级科学技术进步奖，每项加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）主编或参编过与工程咨询管理有关的地方（指省级）标准，每项加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w:t>
            </w: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）投标人获得与工程咨询管理有关的专利（发明专利或实用新型专利），每项加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c>
          <w:tcPr>
            <w:tcW w:w="1341" w:type="dxa"/>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454" w:type="dxa"/>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52" w:type="dxa"/>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业绩</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5460" w:type="dxa"/>
            <w:gridSpan w:val="3"/>
            <w:vAlign w:val="center"/>
          </w:tcPr>
          <w:p w:rsidR="0094775C" w:rsidRDefault="00E132EE">
            <w:pPr>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、满足资格审查条件（业绩最低要求）得</w:t>
            </w:r>
            <w:r>
              <w:rPr>
                <w:rFonts w:asciiTheme="minorEastAsia" w:eastAsiaTheme="minorEastAsia" w:hAnsiTheme="minorEastAsia" w:cstheme="minorEastAsia" w:hint="eastAsia"/>
                <w:color w:val="000000" w:themeColor="text1"/>
                <w:szCs w:val="21"/>
                <w:u w:val="single"/>
              </w:rPr>
              <w:t>20</w:t>
            </w:r>
            <w:r>
              <w:rPr>
                <w:rFonts w:asciiTheme="minorEastAsia" w:eastAsiaTheme="minorEastAsia" w:hAnsiTheme="minorEastAsia" w:cstheme="minorEastAsia" w:hint="eastAsia"/>
                <w:color w:val="000000" w:themeColor="text1"/>
                <w:szCs w:val="21"/>
              </w:rPr>
              <w:t>分；</w:t>
            </w:r>
          </w:p>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、在此基础上，每增加</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项</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满足最低要求的类似</w:t>
            </w:r>
            <w:r>
              <w:rPr>
                <w:rFonts w:asciiTheme="minorEastAsia" w:eastAsiaTheme="minorEastAsia" w:hAnsiTheme="minorEastAsia" w:cstheme="minorEastAsia" w:hint="eastAsia"/>
                <w:color w:val="000000" w:themeColor="text1"/>
                <w:szCs w:val="21"/>
                <w:u w:val="single"/>
              </w:rPr>
              <w:t xml:space="preserve">  </w:t>
            </w:r>
            <w:r>
              <w:rPr>
                <w:rStyle w:val="ad"/>
                <w:rFonts w:asciiTheme="minorEastAsia" w:eastAsiaTheme="minorEastAsia" w:hAnsiTheme="minorEastAsia" w:cstheme="minorEastAsia" w:hint="eastAsia"/>
                <w:b/>
                <w:color w:val="000000" w:themeColor="text1"/>
                <w:szCs w:val="21"/>
              </w:rPr>
              <w:footnoteReference w:id="16"/>
            </w:r>
            <w:r>
              <w:rPr>
                <w:rFonts w:asciiTheme="minorEastAsia" w:eastAsiaTheme="minorEastAsia" w:hAnsiTheme="minorEastAsia" w:cstheme="minorEastAsia" w:hint="eastAsia"/>
                <w:color w:val="000000" w:themeColor="text1"/>
                <w:szCs w:val="21"/>
              </w:rPr>
              <w:t>的业绩加</w:t>
            </w:r>
            <w:r>
              <w:rPr>
                <w:rFonts w:asciiTheme="minorEastAsia" w:eastAsiaTheme="minorEastAsia" w:hAnsiTheme="minorEastAsia" w:cstheme="minorEastAsia" w:hint="eastAsia"/>
                <w:color w:val="000000" w:themeColor="text1"/>
                <w:szCs w:val="21"/>
                <w:u w:val="single"/>
              </w:rPr>
              <w:t>1</w:t>
            </w:r>
            <w:r>
              <w:rPr>
                <w:rFonts w:asciiTheme="minorEastAsia" w:eastAsiaTheme="minorEastAsia" w:hAnsiTheme="minorEastAsia" w:cstheme="minorEastAsia" w:hint="eastAsia"/>
                <w:color w:val="000000" w:themeColor="text1"/>
                <w:szCs w:val="21"/>
              </w:rPr>
              <w:t>分，最多加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rPr>
          <w:trHeight w:val="1320"/>
        </w:trPr>
        <w:tc>
          <w:tcPr>
            <w:tcW w:w="1341" w:type="dxa"/>
            <w:gridSpan w:val="2"/>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2.2.4(4)</w:t>
            </w:r>
          </w:p>
        </w:tc>
        <w:tc>
          <w:tcPr>
            <w:tcW w:w="454"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其他因素</w:t>
            </w:r>
          </w:p>
        </w:tc>
        <w:tc>
          <w:tcPr>
            <w:tcW w:w="652" w:type="dxa"/>
            <w:gridSpan w:val="2"/>
            <w:vAlign w:val="center"/>
          </w:tcPr>
          <w:p w:rsidR="0094775C" w:rsidRDefault="00E132EE">
            <w:pPr>
              <w:ind w:leftChars="-50" w:left="-105" w:rightChars="-50" w:right="-105"/>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履约</w:t>
            </w:r>
          </w:p>
          <w:p w:rsidR="0094775C" w:rsidRDefault="00E132EE">
            <w:pPr>
              <w:ind w:leftChars="-50" w:left="-105" w:rightChars="-50" w:right="-105"/>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信誉</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c>
          <w:tcPr>
            <w:tcW w:w="5460" w:type="dxa"/>
            <w:gridSpan w:val="3"/>
            <w:vAlign w:val="center"/>
          </w:tcPr>
          <w:p w:rsidR="0094775C" w:rsidRDefault="00E132EE">
            <w:pPr>
              <w:pStyle w:val="a4"/>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满足资格审查条件（信誉最低要求）及投标人须知第</w:t>
            </w:r>
            <w:r>
              <w:rPr>
                <w:rFonts w:asciiTheme="minorEastAsia" w:eastAsiaTheme="minorEastAsia" w:hAnsiTheme="minorEastAsia" w:cstheme="minorEastAsia" w:hint="eastAsia"/>
                <w:color w:val="000000" w:themeColor="text1"/>
                <w:szCs w:val="21"/>
              </w:rPr>
              <w:t xml:space="preserve">1.4.4 </w:t>
            </w:r>
            <w:r>
              <w:rPr>
                <w:rFonts w:asciiTheme="minorEastAsia" w:eastAsiaTheme="minorEastAsia" w:hAnsiTheme="minorEastAsia" w:cstheme="minorEastAsia" w:hint="eastAsia"/>
                <w:color w:val="000000" w:themeColor="text1"/>
                <w:szCs w:val="21"/>
              </w:rPr>
              <w:t>项的规定，得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r>
              <w:rPr>
                <w:rStyle w:val="ad"/>
                <w:rFonts w:asciiTheme="minorEastAsia" w:eastAsiaTheme="minorEastAsia" w:hAnsiTheme="minorEastAsia" w:cstheme="minorEastAsia" w:hint="eastAsia"/>
                <w:color w:val="000000" w:themeColor="text1"/>
                <w:szCs w:val="21"/>
              </w:rPr>
              <w:footnoteReference w:id="17"/>
            </w:r>
          </w:p>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其他履约信誉，得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r>
              <w:rPr>
                <w:rStyle w:val="ad"/>
                <w:rFonts w:asciiTheme="minorEastAsia" w:eastAsiaTheme="minorEastAsia" w:hAnsiTheme="minorEastAsia" w:cstheme="minorEastAsia" w:hint="eastAsia"/>
                <w:color w:val="000000" w:themeColor="text1"/>
                <w:szCs w:val="21"/>
              </w:rPr>
              <w:footnoteReference w:id="18"/>
            </w:r>
          </w:p>
        </w:tc>
      </w:tr>
    </w:tbl>
    <w:p w:rsidR="0094775C" w:rsidRDefault="0094775C">
      <w:pPr>
        <w:spacing w:line="440" w:lineRule="atLeast"/>
        <w:rPr>
          <w:rFonts w:asciiTheme="minorEastAsia" w:eastAsiaTheme="minorEastAsia" w:hAnsiTheme="minorEastAsia" w:cstheme="minorEastAsia"/>
          <w:color w:val="000000" w:themeColor="text1"/>
          <w:sz w:val="24"/>
        </w:rPr>
      </w:pPr>
    </w:p>
    <w:p w:rsidR="0094775C" w:rsidRDefault="0094775C">
      <w:pPr>
        <w:spacing w:line="440" w:lineRule="atLeast"/>
        <w:jc w:val="right"/>
        <w:rPr>
          <w:rFonts w:asciiTheme="minorEastAsia" w:eastAsiaTheme="minorEastAsia" w:hAnsiTheme="minorEastAsia" w:cstheme="minorEastAsia"/>
          <w:color w:val="000000" w:themeColor="text1"/>
          <w:sz w:val="24"/>
        </w:rPr>
      </w:pPr>
    </w:p>
    <w:p w:rsidR="0094775C" w:rsidRDefault="00E132EE">
      <w:pPr>
        <w:rPr>
          <w:rFonts w:ascii="宋体" w:hAnsi="宋体" w:cs="宋体"/>
          <w:color w:val="000000" w:themeColor="text1"/>
          <w:sz w:val="27"/>
          <w:szCs w:val="27"/>
        </w:rPr>
      </w:pPr>
      <w:r>
        <w:rPr>
          <w:rFonts w:ascii="宋体" w:hAnsi="宋体" w:cs="宋体" w:hint="eastAsia"/>
          <w:color w:val="000000" w:themeColor="text1"/>
          <w:sz w:val="27"/>
          <w:szCs w:val="27"/>
        </w:rPr>
        <w:br w:type="page"/>
      </w:r>
    </w:p>
    <w:p w:rsidR="0094775C" w:rsidRDefault="0094775C">
      <w:pPr>
        <w:rPr>
          <w:rFonts w:ascii="宋体" w:hAnsi="宋体" w:cs="宋体"/>
          <w:color w:val="000000" w:themeColor="text1"/>
          <w:sz w:val="27"/>
          <w:szCs w:val="27"/>
        </w:rPr>
      </w:pPr>
    </w:p>
    <w:tbl>
      <w:tblPr>
        <w:tblW w:w="88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417"/>
        <w:gridCol w:w="6515"/>
      </w:tblGrid>
      <w:tr w:rsidR="0094775C">
        <w:trPr>
          <w:trHeight w:val="656"/>
        </w:trPr>
        <w:tc>
          <w:tcPr>
            <w:tcW w:w="8891" w:type="dxa"/>
            <w:gridSpan w:val="3"/>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 w:val="30"/>
                <w:szCs w:val="30"/>
              </w:rPr>
              <w:t>评审标准（适用于标段二：环境影响评价）</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条款号</w:t>
            </w:r>
          </w:p>
        </w:tc>
        <w:tc>
          <w:tcPr>
            <w:tcW w:w="1417" w:type="dxa"/>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条款内容</w:t>
            </w:r>
          </w:p>
        </w:tc>
        <w:tc>
          <w:tcPr>
            <w:tcW w:w="6515" w:type="dxa"/>
            <w:tcBorders>
              <w:top w:val="single" w:sz="4" w:space="0" w:color="auto"/>
              <w:left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编列内容</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2.2.1</w:t>
            </w:r>
          </w:p>
        </w:tc>
        <w:tc>
          <w:tcPr>
            <w:tcW w:w="1417"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分值构成</w:t>
            </w:r>
          </w:p>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（总分</w:t>
            </w:r>
          </w:p>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100</w:t>
            </w:r>
            <w:r>
              <w:rPr>
                <w:rFonts w:ascii="宋体" w:hAnsi="宋体" w:cs="宋体" w:hint="eastAsia"/>
                <w:color w:val="000000" w:themeColor="text1"/>
                <w:szCs w:val="21"/>
              </w:rPr>
              <w:t>分）</w:t>
            </w:r>
            <w:r>
              <w:rPr>
                <w:rFonts w:ascii="宋体" w:hAnsi="宋体" w:cs="宋体" w:hint="eastAsia"/>
                <w:color w:val="000000" w:themeColor="text1"/>
                <w:szCs w:val="21"/>
                <w:vertAlign w:val="superscript"/>
              </w:rPr>
              <w:footnoteReference w:id="19"/>
            </w:r>
          </w:p>
        </w:tc>
        <w:tc>
          <w:tcPr>
            <w:tcW w:w="6515" w:type="dxa"/>
            <w:tcBorders>
              <w:top w:val="single" w:sz="4" w:space="0" w:color="auto"/>
              <w:left w:val="single" w:sz="4" w:space="0" w:color="auto"/>
              <w:right w:val="single" w:sz="4" w:space="0" w:color="auto"/>
            </w:tcBorders>
            <w:vAlign w:val="center"/>
          </w:tcPr>
          <w:p w:rsidR="0094775C" w:rsidRDefault="00E132EE">
            <w:pPr>
              <w:jc w:val="left"/>
              <w:rPr>
                <w:rFonts w:ascii="宋体" w:hAnsi="宋体" w:cs="宋体"/>
                <w:b/>
                <w:color w:val="000000" w:themeColor="text1"/>
                <w:szCs w:val="21"/>
              </w:rPr>
            </w:pPr>
            <w:r>
              <w:rPr>
                <w:rFonts w:ascii="宋体" w:hAnsi="宋体" w:cs="宋体" w:hint="eastAsia"/>
                <w:b/>
                <w:color w:val="000000" w:themeColor="text1"/>
                <w:szCs w:val="21"/>
              </w:rPr>
              <w:t>第一个信封（商务及技术文件）评分分值构成：</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技术建议书：</w:t>
            </w:r>
            <w:r>
              <w:rPr>
                <w:rFonts w:ascii="宋体" w:hAnsi="宋体" w:cs="宋体" w:hint="eastAsia"/>
                <w:color w:val="000000" w:themeColor="text1"/>
                <w:szCs w:val="21"/>
                <w:u w:val="single"/>
              </w:rPr>
              <w:t>25</w:t>
            </w:r>
            <w:r>
              <w:rPr>
                <w:rFonts w:ascii="宋体" w:hAnsi="宋体" w:cs="宋体" w:hint="eastAsia"/>
                <w:color w:val="000000" w:themeColor="text1"/>
                <w:szCs w:val="21"/>
              </w:rPr>
              <w:t>分（</w:t>
            </w:r>
            <w:r>
              <w:rPr>
                <w:rFonts w:ascii="宋体" w:hAnsi="宋体" w:cs="宋体" w:hint="eastAsia"/>
                <w:color w:val="000000" w:themeColor="text1"/>
                <w:szCs w:val="21"/>
              </w:rPr>
              <w:t>25~35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主要人员：</w:t>
            </w:r>
            <w:r>
              <w:rPr>
                <w:rFonts w:ascii="宋体" w:hAnsi="宋体" w:cs="宋体" w:hint="eastAsia"/>
                <w:color w:val="000000" w:themeColor="text1"/>
                <w:szCs w:val="21"/>
                <w:u w:val="single"/>
              </w:rPr>
              <w:t>25</w:t>
            </w:r>
            <w:r>
              <w:rPr>
                <w:rFonts w:ascii="宋体" w:hAnsi="宋体" w:cs="宋体" w:hint="eastAsia"/>
                <w:color w:val="000000" w:themeColor="text1"/>
                <w:szCs w:val="21"/>
              </w:rPr>
              <w:t>分（</w:t>
            </w:r>
            <w:r>
              <w:rPr>
                <w:rFonts w:ascii="宋体" w:hAnsi="宋体" w:cs="宋体" w:hint="eastAsia"/>
                <w:color w:val="000000" w:themeColor="text1"/>
                <w:szCs w:val="21"/>
              </w:rPr>
              <w:t>25~40</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技术能力</w:t>
            </w:r>
            <w:r>
              <w:rPr>
                <w:rStyle w:val="ad"/>
                <w:rFonts w:ascii="宋体" w:hAnsi="宋体" w:cs="宋体" w:hint="eastAsia"/>
                <w:color w:val="000000" w:themeColor="text1"/>
                <w:szCs w:val="21"/>
              </w:rPr>
              <w:footnoteReference w:id="20"/>
            </w:r>
            <w:r>
              <w:rPr>
                <w:rFonts w:ascii="宋体" w:hAnsi="宋体" w:cs="宋体" w:hint="eastAsia"/>
                <w:color w:val="000000" w:themeColor="text1"/>
                <w:szCs w:val="21"/>
              </w:rPr>
              <w:t>：</w:t>
            </w:r>
            <w:r>
              <w:rPr>
                <w:rFonts w:ascii="宋体" w:hAnsi="宋体" w:cs="宋体" w:hint="eastAsia"/>
                <w:color w:val="000000" w:themeColor="text1"/>
                <w:szCs w:val="21"/>
                <w:u w:val="single"/>
              </w:rPr>
              <w:t>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r>
              <w:rPr>
                <w:rFonts w:ascii="宋体" w:hAnsi="宋体" w:cs="宋体" w:hint="eastAsia"/>
                <w:color w:val="000000" w:themeColor="text1"/>
                <w:szCs w:val="21"/>
              </w:rPr>
              <w:t>0~5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业绩：</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20</w:t>
            </w:r>
            <w:r>
              <w:rPr>
                <w:rFonts w:ascii="宋体" w:hAnsi="宋体" w:cs="宋体" w:hint="eastAsia"/>
                <w:color w:val="000000" w:themeColor="text1"/>
                <w:szCs w:val="21"/>
              </w:rPr>
              <w:t>分（</w:t>
            </w:r>
            <w:r>
              <w:rPr>
                <w:rFonts w:ascii="宋体" w:hAnsi="宋体" w:cs="宋体" w:hint="eastAsia"/>
                <w:color w:val="000000" w:themeColor="text1"/>
                <w:szCs w:val="21"/>
              </w:rPr>
              <w:t>10~25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履约信誉：</w:t>
            </w:r>
            <w:r>
              <w:rPr>
                <w:rFonts w:ascii="宋体" w:hAnsi="宋体" w:cs="宋体" w:hint="eastAsia"/>
                <w:color w:val="000000" w:themeColor="text1"/>
                <w:szCs w:val="21"/>
                <w:u w:val="single"/>
              </w:rPr>
              <w:t>5</w:t>
            </w:r>
            <w:r>
              <w:rPr>
                <w:rFonts w:ascii="宋体" w:hAnsi="宋体" w:cs="宋体" w:hint="eastAsia"/>
                <w:color w:val="000000" w:themeColor="text1"/>
                <w:szCs w:val="21"/>
              </w:rPr>
              <w:t>分（</w:t>
            </w:r>
            <w:r>
              <w:rPr>
                <w:rFonts w:ascii="宋体" w:hAnsi="宋体" w:cs="宋体" w:hint="eastAsia"/>
                <w:color w:val="000000" w:themeColor="text1"/>
                <w:szCs w:val="21"/>
              </w:rPr>
              <w:t>5~10</w:t>
            </w:r>
            <w:r>
              <w:rPr>
                <w:rFonts w:ascii="宋体" w:hAnsi="宋体" w:cs="宋体" w:hint="eastAsia"/>
                <w:color w:val="000000" w:themeColor="text1"/>
                <w:szCs w:val="21"/>
              </w:rPr>
              <w:t>分）</w:t>
            </w:r>
          </w:p>
          <w:p w:rsidR="0094775C" w:rsidRDefault="00E132EE">
            <w:pPr>
              <w:jc w:val="left"/>
              <w:rPr>
                <w:rFonts w:ascii="宋体" w:hAnsi="宋体" w:cs="宋体"/>
                <w:b/>
                <w:color w:val="000000" w:themeColor="text1"/>
                <w:szCs w:val="21"/>
              </w:rPr>
            </w:pPr>
            <w:r>
              <w:rPr>
                <w:rFonts w:ascii="宋体" w:hAnsi="宋体" w:cs="宋体" w:hint="eastAsia"/>
                <w:b/>
                <w:color w:val="000000" w:themeColor="text1"/>
                <w:szCs w:val="21"/>
              </w:rPr>
              <w:t>第二个信封（报价文件）评分分值构成：</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评标价</w:t>
            </w:r>
            <w:r>
              <w:rPr>
                <w:rStyle w:val="ad"/>
                <w:rFonts w:ascii="宋体" w:hAnsi="宋体" w:cs="宋体" w:hint="eastAsia"/>
                <w:color w:val="000000" w:themeColor="text1"/>
                <w:szCs w:val="21"/>
              </w:rPr>
              <w:footnoteReference w:id="21"/>
            </w:r>
            <w:r>
              <w:rPr>
                <w:rFonts w:ascii="宋体" w:hAnsi="宋体" w:cs="宋体" w:hint="eastAsia"/>
                <w:color w:val="000000" w:themeColor="text1"/>
                <w:szCs w:val="21"/>
              </w:rPr>
              <w:t>：</w:t>
            </w:r>
            <w:r>
              <w:rPr>
                <w:rFonts w:ascii="宋体" w:hAnsi="宋体" w:cs="宋体" w:hint="eastAsia"/>
                <w:color w:val="000000" w:themeColor="text1"/>
                <w:szCs w:val="21"/>
                <w:u w:val="single"/>
              </w:rPr>
              <w:t>25</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2.2.2</w:t>
            </w:r>
          </w:p>
        </w:tc>
        <w:tc>
          <w:tcPr>
            <w:tcW w:w="1417"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评标基准价计算方法</w:t>
            </w:r>
          </w:p>
        </w:tc>
        <w:tc>
          <w:tcPr>
            <w:tcW w:w="6515" w:type="dxa"/>
            <w:tcBorders>
              <w:top w:val="single" w:sz="4" w:space="0" w:color="auto"/>
              <w:left w:val="single" w:sz="4" w:space="0" w:color="auto"/>
              <w:right w:val="single" w:sz="4" w:space="0" w:color="auto"/>
            </w:tcBorders>
            <w:vAlign w:val="center"/>
          </w:tcPr>
          <w:p w:rsidR="0094775C" w:rsidRDefault="00E132EE">
            <w:pPr>
              <w:rPr>
                <w:rFonts w:ascii="宋体" w:hAnsi="宋体" w:cs="宋体"/>
                <w:color w:val="000000" w:themeColor="text1"/>
                <w:szCs w:val="21"/>
              </w:rPr>
            </w:pPr>
            <w:r>
              <w:rPr>
                <w:rFonts w:ascii="宋体" w:hAnsi="宋体" w:cs="宋体" w:hint="eastAsia"/>
                <w:color w:val="000000" w:themeColor="text1"/>
                <w:szCs w:val="21"/>
              </w:rPr>
              <w:t>评标基准价计算方法：</w:t>
            </w:r>
            <w:r>
              <w:rPr>
                <w:rFonts w:ascii="宋体" w:hAnsi="宋体" w:cs="宋体" w:hint="eastAsia"/>
                <w:color w:val="000000" w:themeColor="text1"/>
                <w:szCs w:val="21"/>
              </w:rPr>
              <w:t xml:space="preserve"> </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在开标现场，招标人将当场计算并宣布评标基准价。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评标价的确定：评标价</w:t>
            </w:r>
            <w:r>
              <w:rPr>
                <w:rFonts w:ascii="宋体" w:hAnsi="宋体" w:cs="宋体" w:hint="eastAsia"/>
                <w:color w:val="000000" w:themeColor="text1"/>
                <w:szCs w:val="21"/>
              </w:rPr>
              <w:t>=</w:t>
            </w:r>
            <w:r>
              <w:rPr>
                <w:rFonts w:ascii="宋体" w:hAnsi="宋体" w:cs="宋体" w:hint="eastAsia"/>
                <w:color w:val="000000" w:themeColor="text1"/>
                <w:szCs w:val="21"/>
              </w:rPr>
              <w:t>投标</w:t>
            </w:r>
            <w:proofErr w:type="gramStart"/>
            <w:r>
              <w:rPr>
                <w:rFonts w:ascii="宋体" w:hAnsi="宋体" w:cs="宋体" w:hint="eastAsia"/>
                <w:color w:val="000000" w:themeColor="text1"/>
                <w:szCs w:val="21"/>
              </w:rPr>
              <w:t>函文字</w:t>
            </w:r>
            <w:proofErr w:type="gramEnd"/>
            <w:r>
              <w:rPr>
                <w:rFonts w:ascii="宋体" w:hAnsi="宋体" w:cs="宋体" w:hint="eastAsia"/>
                <w:color w:val="000000" w:themeColor="text1"/>
                <w:szCs w:val="21"/>
              </w:rPr>
              <w:t>报价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评标价平均值的计算：</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方案</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：按第一个信封（商务及技术文件）评审得分由高到低的</w:t>
            </w:r>
            <w:r>
              <w:rPr>
                <w:rFonts w:ascii="宋体" w:hAnsi="宋体" w:cs="宋体" w:hint="eastAsia"/>
                <w:color w:val="000000" w:themeColor="text1"/>
                <w:szCs w:val="21"/>
              </w:rPr>
              <w:t xml:space="preserve"> </w:t>
            </w:r>
            <w:r>
              <w:rPr>
                <w:rFonts w:ascii="宋体" w:hAnsi="宋体" w:cs="宋体" w:hint="eastAsia"/>
                <w:color w:val="000000" w:themeColor="text1"/>
                <w:szCs w:val="21"/>
              </w:rPr>
              <w:t>顺序选取前</w:t>
            </w:r>
            <w:r>
              <w:rPr>
                <w:rFonts w:ascii="宋体" w:hAnsi="宋体" w:cs="宋体" w:hint="eastAsia"/>
                <w:color w:val="000000" w:themeColor="text1"/>
                <w:szCs w:val="21"/>
              </w:rPr>
              <w:t xml:space="preserve"> 3 </w:t>
            </w:r>
            <w:r>
              <w:rPr>
                <w:rFonts w:ascii="宋体" w:hAnsi="宋体" w:cs="宋体" w:hint="eastAsia"/>
                <w:color w:val="000000" w:themeColor="text1"/>
                <w:szCs w:val="21"/>
              </w:rPr>
              <w:t>名（若不足</w:t>
            </w:r>
            <w:r>
              <w:rPr>
                <w:rFonts w:ascii="宋体" w:hAnsi="宋体" w:cs="宋体" w:hint="eastAsia"/>
                <w:color w:val="000000" w:themeColor="text1"/>
                <w:szCs w:val="21"/>
              </w:rPr>
              <w:t xml:space="preserve"> 3 </w:t>
            </w:r>
            <w:r>
              <w:rPr>
                <w:rFonts w:ascii="宋体" w:hAnsi="宋体" w:cs="宋体" w:hint="eastAsia"/>
                <w:color w:val="000000" w:themeColor="text1"/>
                <w:szCs w:val="21"/>
              </w:rPr>
              <w:t>名，则选取相应数量），对其第二个信封（报</w:t>
            </w:r>
            <w:r>
              <w:rPr>
                <w:rFonts w:ascii="宋体" w:hAnsi="宋体" w:cs="宋体" w:hint="eastAsia"/>
                <w:color w:val="000000" w:themeColor="text1"/>
                <w:szCs w:val="21"/>
              </w:rPr>
              <w:t xml:space="preserve"> </w:t>
            </w:r>
            <w:r>
              <w:rPr>
                <w:rFonts w:ascii="宋体" w:hAnsi="宋体" w:cs="宋体" w:hint="eastAsia"/>
                <w:color w:val="000000" w:themeColor="text1"/>
                <w:szCs w:val="21"/>
              </w:rPr>
              <w:t>价文件）的评标价作算术平均（根据第二章“投标人须知”第</w:t>
            </w:r>
            <w:r>
              <w:rPr>
                <w:rFonts w:ascii="宋体" w:hAnsi="宋体" w:cs="宋体" w:hint="eastAsia"/>
                <w:color w:val="000000" w:themeColor="text1"/>
                <w:szCs w:val="21"/>
              </w:rPr>
              <w:t xml:space="preserve"> 5.2.4 </w:t>
            </w:r>
            <w:r>
              <w:rPr>
                <w:rFonts w:ascii="宋体" w:hAnsi="宋体" w:cs="宋体" w:hint="eastAsia"/>
                <w:color w:val="000000" w:themeColor="text1"/>
                <w:szCs w:val="21"/>
              </w:rPr>
              <w:t>项</w:t>
            </w:r>
            <w:r>
              <w:rPr>
                <w:rFonts w:ascii="宋体" w:hAnsi="宋体" w:cs="宋体" w:hint="eastAsia"/>
                <w:color w:val="000000" w:themeColor="text1"/>
                <w:szCs w:val="21"/>
              </w:rPr>
              <w:t xml:space="preserve"> </w:t>
            </w:r>
            <w:r>
              <w:rPr>
                <w:rFonts w:ascii="宋体" w:hAnsi="宋体" w:cs="宋体" w:hint="eastAsia"/>
                <w:color w:val="000000" w:themeColor="text1"/>
                <w:szCs w:val="21"/>
              </w:rPr>
              <w:t>规定在开标现场被宣布为不进入评标基准价计算的投标报价除外），将</w:t>
            </w:r>
            <w:r>
              <w:rPr>
                <w:rFonts w:ascii="宋体" w:hAnsi="宋体" w:cs="宋体" w:hint="eastAsia"/>
                <w:color w:val="000000" w:themeColor="text1"/>
                <w:szCs w:val="21"/>
              </w:rPr>
              <w:t xml:space="preserve"> </w:t>
            </w:r>
            <w:r>
              <w:rPr>
                <w:rFonts w:ascii="宋体" w:hAnsi="宋体" w:cs="宋体" w:hint="eastAsia"/>
                <w:color w:val="000000" w:themeColor="text1"/>
                <w:szCs w:val="21"/>
              </w:rPr>
              <w:t>该平均值作为评标价平均值；</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sym w:font="Wingdings 2" w:char="0052"/>
            </w:r>
            <w:r>
              <w:rPr>
                <w:rFonts w:ascii="宋体" w:hAnsi="宋体" w:cs="宋体" w:hint="eastAsia"/>
                <w:color w:val="000000" w:themeColor="text1"/>
                <w:szCs w:val="21"/>
              </w:rPr>
              <w:t>方案二：除按第二章“投标人须知”第</w:t>
            </w:r>
            <w:r>
              <w:rPr>
                <w:rFonts w:ascii="宋体" w:hAnsi="宋体" w:cs="宋体" w:hint="eastAsia"/>
                <w:color w:val="000000" w:themeColor="text1"/>
                <w:szCs w:val="21"/>
              </w:rPr>
              <w:t>5.2.4</w:t>
            </w:r>
            <w:r>
              <w:rPr>
                <w:rFonts w:ascii="宋体" w:hAnsi="宋体" w:cs="宋体" w:hint="eastAsia"/>
                <w:color w:val="000000" w:themeColor="text1"/>
                <w:szCs w:val="21"/>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宋体" w:hAnsi="宋体" w:cs="宋体" w:hint="eastAsia"/>
                <w:color w:val="000000" w:themeColor="text1"/>
                <w:szCs w:val="21"/>
              </w:rPr>
              <w:t>5</w:t>
            </w:r>
            <w:r>
              <w:rPr>
                <w:rFonts w:ascii="宋体" w:hAnsi="宋体" w:cs="宋体" w:hint="eastAsia"/>
                <w:color w:val="000000" w:themeColor="text1"/>
                <w:szCs w:val="21"/>
              </w:rPr>
              <w:t>家时，则计算评标价平均值时不去掉最高值和最低值）。</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评标基准价的确定</w:t>
            </w:r>
            <w:r>
              <w:rPr>
                <w:rFonts w:ascii="宋体" w:hAnsi="宋体" w:cs="宋体" w:hint="eastAsia"/>
                <w:color w:val="000000" w:themeColor="text1"/>
                <w:szCs w:val="21"/>
              </w:rPr>
              <w:t>:</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评标基准价</w:t>
            </w:r>
            <w:r>
              <w:rPr>
                <w:rFonts w:ascii="宋体" w:hAnsi="宋体" w:cs="宋体" w:hint="eastAsia"/>
                <w:color w:val="000000" w:themeColor="text1"/>
                <w:szCs w:val="21"/>
              </w:rPr>
              <w:t>=</w:t>
            </w:r>
            <w:r>
              <w:rPr>
                <w:rFonts w:ascii="宋体" w:hAnsi="宋体" w:cs="宋体" w:hint="eastAsia"/>
                <w:color w:val="000000" w:themeColor="text1"/>
                <w:szCs w:val="21"/>
              </w:rPr>
              <w:t>评标价平均值×（</w:t>
            </w:r>
            <w:r>
              <w:rPr>
                <w:rFonts w:ascii="宋体" w:hAnsi="宋体" w:cs="宋体" w:hint="eastAsia"/>
                <w:color w:val="000000" w:themeColor="text1"/>
                <w:szCs w:val="21"/>
              </w:rPr>
              <w:t>1-</w:t>
            </w:r>
            <w:r>
              <w:rPr>
                <w:rFonts w:ascii="宋体" w:hAnsi="宋体" w:cs="宋体" w:hint="eastAsia"/>
                <w:color w:val="000000" w:themeColor="text1"/>
                <w:szCs w:val="21"/>
              </w:rPr>
              <w:t>下浮系数）</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下浮系数将从</w:t>
            </w:r>
            <w:r>
              <w:rPr>
                <w:rFonts w:ascii="宋体" w:hAnsi="宋体" w:cs="宋体" w:hint="eastAsia"/>
                <w:color w:val="000000" w:themeColor="text1"/>
                <w:szCs w:val="21"/>
              </w:rPr>
              <w:t>1%~5%</w:t>
            </w:r>
            <w:r>
              <w:rPr>
                <w:rFonts w:ascii="宋体" w:hAnsi="宋体" w:cs="宋体" w:hint="eastAsia"/>
                <w:color w:val="000000" w:themeColor="text1"/>
                <w:szCs w:val="21"/>
              </w:rPr>
              <w:t>中选取</w:t>
            </w:r>
            <w:r>
              <w:rPr>
                <w:rFonts w:ascii="宋体" w:hAnsi="宋体" w:cs="宋体" w:hint="eastAsia"/>
                <w:color w:val="000000" w:themeColor="text1"/>
                <w:szCs w:val="21"/>
              </w:rPr>
              <w:t>5</w:t>
            </w:r>
            <w:r>
              <w:rPr>
                <w:rFonts w:ascii="宋体" w:hAnsi="宋体" w:cs="宋体" w:hint="eastAsia"/>
                <w:color w:val="000000" w:themeColor="text1"/>
                <w:szCs w:val="21"/>
              </w:rPr>
              <w:t>个数，步距不小于</w:t>
            </w:r>
            <w:r>
              <w:rPr>
                <w:rFonts w:ascii="宋体" w:hAnsi="宋体" w:cs="宋体" w:hint="eastAsia"/>
                <w:color w:val="000000" w:themeColor="text1"/>
                <w:szCs w:val="21"/>
              </w:rPr>
              <w:t>0.5%</w:t>
            </w:r>
            <w:r>
              <w:rPr>
                <w:rFonts w:ascii="宋体" w:hAnsi="宋体" w:cs="宋体" w:hint="eastAsia"/>
                <w:color w:val="000000" w:themeColor="text1"/>
                <w:szCs w:val="21"/>
              </w:rPr>
              <w:t>，设置等差数列，并在开标时随机抽取。</w:t>
            </w:r>
            <w:r>
              <w:rPr>
                <w:rFonts w:ascii="宋体" w:hAnsi="宋体" w:cs="宋体" w:hint="eastAsia"/>
                <w:color w:val="000000" w:themeColor="text1"/>
                <w:szCs w:val="21"/>
                <w:vertAlign w:val="superscript"/>
              </w:rPr>
              <w:footnoteReference w:id="22"/>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如果投标人认为某一标段的评标基准价计算有误，</w:t>
            </w:r>
            <w:r>
              <w:rPr>
                <w:rFonts w:ascii="宋体" w:hAnsi="宋体" w:cs="宋体" w:hint="eastAsia"/>
                <w:color w:val="000000" w:themeColor="text1"/>
                <w:szCs w:val="21"/>
              </w:rPr>
              <w:t xml:space="preserve"> </w:t>
            </w:r>
            <w:r>
              <w:rPr>
                <w:rFonts w:ascii="宋体" w:hAnsi="宋体" w:cs="宋体" w:hint="eastAsia"/>
                <w:color w:val="000000" w:themeColor="text1"/>
                <w:szCs w:val="21"/>
              </w:rPr>
              <w:t>有权在开标现场提出，经当场核实确认之后，可重新宣布评标基准价。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在评标过程中，评标委员会应对招标人计算的评标基准价进行复核，存在计算错误的应予以修正并在评标报告中</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说明。除此之外，评标基准价在整个评标期间保持不变，不随任何因素发生变化。</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2.2.3</w:t>
            </w:r>
          </w:p>
        </w:tc>
        <w:tc>
          <w:tcPr>
            <w:tcW w:w="1417" w:type="dxa"/>
            <w:tcBorders>
              <w:top w:val="single" w:sz="4" w:space="0" w:color="auto"/>
              <w:right w:val="single" w:sz="4" w:space="0" w:color="auto"/>
            </w:tcBorders>
            <w:vAlign w:val="center"/>
          </w:tcPr>
          <w:p w:rsidR="0094775C" w:rsidRDefault="00E132EE">
            <w:pPr>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评标价的偏差</w:t>
            </w:r>
            <w:r>
              <w:rPr>
                <w:rFonts w:ascii="宋体" w:hAnsi="宋体" w:cs="宋体" w:hint="eastAsia"/>
                <w:color w:val="000000" w:themeColor="text1"/>
                <w:szCs w:val="21"/>
              </w:rPr>
              <w:lastRenderedPageBreak/>
              <w:t>率计算</w:t>
            </w:r>
          </w:p>
          <w:p w:rsidR="0094775C" w:rsidRDefault="00E132EE">
            <w:pPr>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公式</w:t>
            </w:r>
          </w:p>
        </w:tc>
        <w:tc>
          <w:tcPr>
            <w:tcW w:w="6515" w:type="dxa"/>
            <w:tcBorders>
              <w:top w:val="single" w:sz="4" w:space="0" w:color="auto"/>
              <w:left w:val="single" w:sz="4" w:space="0" w:color="auto"/>
              <w:right w:val="single" w:sz="4" w:space="0" w:color="auto"/>
            </w:tcBorders>
            <w:vAlign w:val="center"/>
          </w:tcPr>
          <w:p w:rsidR="0094775C" w:rsidRDefault="00E132EE">
            <w:pPr>
              <w:rPr>
                <w:rFonts w:ascii="宋体" w:hAnsi="宋体" w:cs="宋体"/>
                <w:b/>
                <w:color w:val="000000" w:themeColor="text1"/>
                <w:szCs w:val="21"/>
              </w:rPr>
            </w:pPr>
            <w:r>
              <w:rPr>
                <w:rFonts w:ascii="宋体" w:hAnsi="宋体" w:cs="宋体" w:hint="eastAsia"/>
                <w:color w:val="000000" w:themeColor="text1"/>
                <w:szCs w:val="21"/>
              </w:rPr>
              <w:lastRenderedPageBreak/>
              <w:t>偏差率</w:t>
            </w:r>
            <w:r>
              <w:rPr>
                <w:rFonts w:ascii="宋体" w:hAnsi="宋体" w:cs="宋体" w:hint="eastAsia"/>
                <w:color w:val="000000" w:themeColor="text1"/>
                <w:szCs w:val="21"/>
              </w:rPr>
              <w:t xml:space="preserve">=100% </w:t>
            </w:r>
            <w:r>
              <w:rPr>
                <w:rFonts w:ascii="宋体" w:hAnsi="宋体" w:cs="宋体" w:hint="eastAsia"/>
                <w:color w:val="000000" w:themeColor="text1"/>
                <w:szCs w:val="21"/>
              </w:rPr>
              <w:t>×（投标人评标价－评标基准价）</w:t>
            </w:r>
            <w:r>
              <w:rPr>
                <w:rFonts w:ascii="宋体" w:hAnsi="宋体" w:cs="宋体" w:hint="eastAsia"/>
                <w:color w:val="000000" w:themeColor="text1"/>
                <w:szCs w:val="21"/>
              </w:rPr>
              <w:t>/</w:t>
            </w:r>
            <w:r>
              <w:rPr>
                <w:rFonts w:ascii="宋体" w:hAnsi="宋体" w:cs="宋体" w:hint="eastAsia"/>
                <w:color w:val="000000" w:themeColor="text1"/>
                <w:szCs w:val="21"/>
              </w:rPr>
              <w:t>评标基准价</w:t>
            </w:r>
          </w:p>
        </w:tc>
      </w:tr>
    </w:tbl>
    <w:p w:rsidR="0094775C" w:rsidRDefault="0094775C">
      <w:pPr>
        <w:widowControl/>
        <w:spacing w:line="440" w:lineRule="atLeast"/>
        <w:jc w:val="left"/>
        <w:rPr>
          <w:rFonts w:ascii="宋体" w:hAnsi="宋体" w:cs="宋体"/>
          <w:color w:val="000000" w:themeColor="text1"/>
        </w:rPr>
      </w:pPr>
    </w:p>
    <w:p w:rsidR="0094775C" w:rsidRDefault="00E132EE">
      <w:pPr>
        <w:widowControl/>
        <w:spacing w:line="440" w:lineRule="atLeast"/>
        <w:jc w:val="left"/>
        <w:rPr>
          <w:rFonts w:ascii="宋体" w:hAnsi="宋体" w:cs="宋体"/>
          <w:color w:val="000000" w:themeColor="text1"/>
        </w:rPr>
      </w:pPr>
      <w:r>
        <w:rPr>
          <w:rFonts w:ascii="宋体" w:hAnsi="宋体" w:cs="宋体" w:hint="eastAsia"/>
          <w:color w:val="000000" w:themeColor="text1"/>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435"/>
        <w:gridCol w:w="624"/>
        <w:gridCol w:w="1117"/>
        <w:gridCol w:w="1574"/>
        <w:gridCol w:w="856"/>
        <w:gridCol w:w="2804"/>
      </w:tblGrid>
      <w:tr w:rsidR="0094775C">
        <w:trPr>
          <w:tblHeader/>
        </w:trPr>
        <w:tc>
          <w:tcPr>
            <w:tcW w:w="739" w:type="pct"/>
            <w:vMerge w:val="restart"/>
            <w:tcBorders>
              <w:top w:val="single" w:sz="4" w:space="0" w:color="auto"/>
            </w:tcBorders>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lastRenderedPageBreak/>
              <w:t>条款号</w:t>
            </w:r>
          </w:p>
        </w:tc>
        <w:tc>
          <w:tcPr>
            <w:tcW w:w="2648" w:type="pct"/>
            <w:gridSpan w:val="5"/>
            <w:tcBorders>
              <w:top w:val="single" w:sz="4" w:space="0" w:color="auto"/>
            </w:tcBorders>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评分因素与权重分值</w:t>
            </w:r>
            <w:r>
              <w:rPr>
                <w:rStyle w:val="ad"/>
                <w:rFonts w:asciiTheme="minorEastAsia" w:eastAsiaTheme="minorEastAsia" w:hAnsiTheme="minorEastAsia" w:cstheme="minorEastAsia" w:hint="eastAsia"/>
                <w:b/>
                <w:color w:val="000000" w:themeColor="text1"/>
                <w:szCs w:val="21"/>
              </w:rPr>
              <w:footnoteReference w:id="23"/>
            </w:r>
          </w:p>
        </w:tc>
        <w:tc>
          <w:tcPr>
            <w:tcW w:w="1612" w:type="pct"/>
            <w:vMerge w:val="restart"/>
            <w:tcBorders>
              <w:top w:val="single" w:sz="4" w:space="0" w:color="auto"/>
            </w:tcBorders>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评分标准</w:t>
            </w:r>
            <w:r>
              <w:rPr>
                <w:rStyle w:val="ad"/>
                <w:rFonts w:asciiTheme="minorEastAsia" w:eastAsiaTheme="minorEastAsia" w:hAnsiTheme="minorEastAsia" w:cstheme="minorEastAsia" w:hint="eastAsia"/>
                <w:b/>
                <w:color w:val="000000" w:themeColor="text1"/>
                <w:szCs w:val="21"/>
              </w:rPr>
              <w:footnoteReference w:id="24"/>
            </w:r>
          </w:p>
        </w:tc>
      </w:tr>
      <w:tr w:rsidR="0094775C">
        <w:trPr>
          <w:tblHeader/>
        </w:trPr>
        <w:tc>
          <w:tcPr>
            <w:tcW w:w="739" w:type="pct"/>
            <w:vMerge/>
            <w:vAlign w:val="center"/>
          </w:tcPr>
          <w:p w:rsidR="0094775C" w:rsidRDefault="0094775C">
            <w:pPr>
              <w:jc w:val="center"/>
              <w:rPr>
                <w:rFonts w:asciiTheme="minorEastAsia" w:eastAsiaTheme="minorEastAsia" w:hAnsiTheme="minorEastAsia" w:cstheme="minorEastAsia"/>
                <w:b/>
                <w:color w:val="000000" w:themeColor="text1"/>
                <w:szCs w:val="21"/>
              </w:rPr>
            </w:pPr>
          </w:p>
        </w:tc>
        <w:tc>
          <w:tcPr>
            <w:tcW w:w="609" w:type="pct"/>
            <w:gridSpan w:val="2"/>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w:t>
            </w:r>
          </w:p>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因素</w:t>
            </w:r>
          </w:p>
        </w:tc>
        <w:tc>
          <w:tcPr>
            <w:tcW w:w="642" w:type="pct"/>
            <w:vAlign w:val="center"/>
          </w:tcPr>
          <w:p w:rsidR="0094775C" w:rsidRDefault="00E132EE">
            <w:pPr>
              <w:ind w:leftChars="-50" w:left="-105" w:rightChars="-50" w:right="-105"/>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评分因素权重分值</w:t>
            </w:r>
          </w:p>
        </w:tc>
        <w:tc>
          <w:tcPr>
            <w:tcW w:w="905" w:type="pct"/>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各评分因素细分项</w:t>
            </w:r>
          </w:p>
        </w:tc>
        <w:tc>
          <w:tcPr>
            <w:tcW w:w="491" w:type="pct"/>
            <w:vAlign w:val="center"/>
          </w:tcPr>
          <w:p w:rsidR="0094775C" w:rsidRDefault="00E132EE">
            <w:pPr>
              <w:jc w:val="righ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分值</w:t>
            </w:r>
          </w:p>
        </w:tc>
        <w:tc>
          <w:tcPr>
            <w:tcW w:w="1612" w:type="pct"/>
            <w:vMerge/>
          </w:tcPr>
          <w:p w:rsidR="0094775C" w:rsidRDefault="0094775C">
            <w:pPr>
              <w:jc w:val="center"/>
              <w:rPr>
                <w:rFonts w:asciiTheme="minorEastAsia" w:eastAsiaTheme="minorEastAsia" w:hAnsiTheme="minorEastAsia" w:cstheme="minorEastAsia"/>
                <w:b/>
                <w:color w:val="000000" w:themeColor="text1"/>
                <w:szCs w:val="21"/>
              </w:rPr>
            </w:pPr>
          </w:p>
        </w:tc>
      </w:tr>
      <w:tr w:rsidR="0094775C">
        <w:tc>
          <w:tcPr>
            <w:tcW w:w="739" w:type="pct"/>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2.2.4(1)</w:t>
            </w:r>
          </w:p>
        </w:tc>
        <w:tc>
          <w:tcPr>
            <w:tcW w:w="609" w:type="pct"/>
            <w:gridSpan w:val="2"/>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建议书</w:t>
            </w:r>
          </w:p>
        </w:tc>
        <w:tc>
          <w:tcPr>
            <w:tcW w:w="642" w:type="pct"/>
            <w:vMerge w:val="restart"/>
            <w:vAlign w:val="center"/>
          </w:tcPr>
          <w:p w:rsidR="0094775C" w:rsidRDefault="00E132EE">
            <w:pPr>
              <w:jc w:val="center"/>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905"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咨询方案</w:t>
            </w:r>
            <w:proofErr w:type="gramStart"/>
            <w:r>
              <w:rPr>
                <w:rFonts w:asciiTheme="minorEastAsia" w:eastAsiaTheme="minorEastAsia" w:hAnsiTheme="minorEastAsia" w:cstheme="minorEastAsia" w:hint="eastAsia"/>
                <w:color w:val="000000" w:themeColor="text1"/>
                <w:szCs w:val="21"/>
              </w:rPr>
              <w:t>和</w:t>
            </w:r>
            <w:proofErr w:type="gramEnd"/>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措施</w:t>
            </w:r>
          </w:p>
        </w:tc>
        <w:tc>
          <w:tcPr>
            <w:tcW w:w="491"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1612"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c>
          <w:tcPr>
            <w:tcW w:w="739" w:type="pct"/>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09" w:type="pct"/>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42" w:type="pct"/>
            <w:vMerge/>
            <w:vAlign w:val="center"/>
          </w:tcPr>
          <w:p w:rsidR="0094775C" w:rsidRDefault="0094775C">
            <w:pPr>
              <w:jc w:val="center"/>
              <w:rPr>
                <w:rFonts w:asciiTheme="minorEastAsia" w:eastAsiaTheme="minorEastAsia" w:hAnsiTheme="minorEastAsia" w:cstheme="minorEastAsia"/>
                <w:color w:val="000000" w:themeColor="text1"/>
                <w:szCs w:val="21"/>
                <w:u w:val="single"/>
              </w:rPr>
            </w:pPr>
          </w:p>
        </w:tc>
        <w:tc>
          <w:tcPr>
            <w:tcW w:w="905"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本工程咨询工作的重点与</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难点分析</w:t>
            </w:r>
          </w:p>
        </w:tc>
        <w:tc>
          <w:tcPr>
            <w:tcW w:w="491"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1612"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r>
      <w:tr w:rsidR="0094775C">
        <w:trPr>
          <w:trHeight w:val="1233"/>
        </w:trPr>
        <w:tc>
          <w:tcPr>
            <w:tcW w:w="739" w:type="pct"/>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09" w:type="pct"/>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42" w:type="pct"/>
            <w:vMerge/>
            <w:vAlign w:val="center"/>
          </w:tcPr>
          <w:p w:rsidR="0094775C" w:rsidRDefault="0094775C">
            <w:pPr>
              <w:jc w:val="center"/>
              <w:rPr>
                <w:rFonts w:asciiTheme="minorEastAsia" w:eastAsiaTheme="minorEastAsia" w:hAnsiTheme="minorEastAsia" w:cstheme="minorEastAsia"/>
                <w:color w:val="000000" w:themeColor="text1"/>
                <w:szCs w:val="21"/>
                <w:u w:val="single"/>
              </w:rPr>
            </w:pPr>
          </w:p>
        </w:tc>
        <w:tc>
          <w:tcPr>
            <w:tcW w:w="905"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对本工程的</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建议</w:t>
            </w:r>
          </w:p>
        </w:tc>
        <w:tc>
          <w:tcPr>
            <w:tcW w:w="491"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分</w:t>
            </w:r>
          </w:p>
        </w:tc>
        <w:tc>
          <w:tcPr>
            <w:tcW w:w="1612"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4.0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分。</w:t>
            </w:r>
          </w:p>
        </w:tc>
      </w:tr>
      <w:tr w:rsidR="0094775C">
        <w:tc>
          <w:tcPr>
            <w:tcW w:w="739" w:type="pct"/>
            <w:vAlign w:val="center"/>
          </w:tcPr>
          <w:p w:rsidR="0094775C" w:rsidRDefault="00E132EE">
            <w:pPr>
              <w:ind w:leftChars="-44" w:left="-92" w:rightChars="-42" w:right="-88"/>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2.2.4(2)</w:t>
            </w:r>
          </w:p>
        </w:tc>
        <w:tc>
          <w:tcPr>
            <w:tcW w:w="609" w:type="pct"/>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主要</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人员</w:t>
            </w:r>
          </w:p>
        </w:tc>
        <w:tc>
          <w:tcPr>
            <w:tcW w:w="642"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905"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项目负责人任职资格与业绩</w:t>
            </w:r>
          </w:p>
        </w:tc>
        <w:tc>
          <w:tcPr>
            <w:tcW w:w="491"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1612"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满足资格审查条件要求得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20</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每增加一条项目经理资格最低条件业绩要求的加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分，本项最多加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c>
          <w:tcPr>
            <w:tcW w:w="739"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2.2.4(3)</w:t>
            </w:r>
          </w:p>
        </w:tc>
        <w:tc>
          <w:tcPr>
            <w:tcW w:w="609" w:type="pct"/>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评标价</w:t>
            </w:r>
          </w:p>
        </w:tc>
        <w:tc>
          <w:tcPr>
            <w:tcW w:w="642"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3009" w:type="pct"/>
            <w:gridSpan w:val="3"/>
          </w:tcPr>
          <w:p w:rsidR="0094775C" w:rsidRDefault="00E132EE">
            <w:pPr>
              <w:numPr>
                <w:ilvl w:val="0"/>
                <w:numId w:val="3"/>
              </w:num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如果投标人的评标价</w:t>
            </w:r>
            <w:r>
              <w:rPr>
                <w:rFonts w:asciiTheme="minorEastAsia" w:eastAsiaTheme="minorEastAsia" w:hAnsiTheme="minorEastAsia" w:cstheme="minorEastAsia" w:hint="eastAsia"/>
                <w:color w:val="000000" w:themeColor="text1"/>
                <w:szCs w:val="21"/>
              </w:rPr>
              <w:t>&gt;</w:t>
            </w:r>
            <w:r>
              <w:rPr>
                <w:rFonts w:asciiTheme="minorEastAsia" w:eastAsiaTheme="minorEastAsia" w:hAnsiTheme="minorEastAsia" w:cstheme="minorEastAsia" w:hint="eastAsia"/>
                <w:color w:val="000000" w:themeColor="text1"/>
                <w:szCs w:val="21"/>
              </w:rPr>
              <w:t>评标基准价，则评标价得分</w:t>
            </w:r>
          </w:p>
          <w:p w:rsidR="0094775C" w:rsidRDefault="00E132EE">
            <w:pPr>
              <w:ind w:firstLineChars="600" w:firstLine="126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F</w:t>
            </w:r>
            <w:r>
              <w:rPr>
                <w:rFonts w:asciiTheme="minorEastAsia" w:eastAsiaTheme="minorEastAsia" w:hAnsiTheme="minorEastAsia" w:cstheme="minorEastAsia" w:hint="eastAsia"/>
                <w:color w:val="000000" w:themeColor="text1"/>
                <w:szCs w:val="21"/>
              </w:rPr>
              <w:t>－偏差率×</w:t>
            </w:r>
            <w:r>
              <w:rPr>
                <w:rFonts w:asciiTheme="minorEastAsia" w:eastAsiaTheme="minorEastAsia" w:hAnsiTheme="minorEastAsia" w:cstheme="minorEastAsia" w:hint="eastAsia"/>
                <w:color w:val="000000" w:themeColor="text1"/>
                <w:szCs w:val="21"/>
              </w:rPr>
              <w:t>100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E</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w:t>
            </w:r>
          </w:p>
          <w:p w:rsidR="0094775C" w:rsidRDefault="00E132EE">
            <w:pPr>
              <w:ind w:left="1680" w:hangingChars="800" w:hanging="16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）如果投标人的评标价≤评标基准价，则评标价得分＝</w:t>
            </w:r>
            <w:r>
              <w:rPr>
                <w:rFonts w:asciiTheme="minorEastAsia" w:eastAsiaTheme="minorEastAsia" w:hAnsiTheme="minorEastAsia" w:cstheme="minorEastAsia" w:hint="eastAsia"/>
                <w:color w:val="000000" w:themeColor="text1"/>
                <w:szCs w:val="21"/>
              </w:rPr>
              <w:t>F</w:t>
            </w:r>
            <w:r>
              <w:rPr>
                <w:rFonts w:asciiTheme="minorEastAsia" w:eastAsiaTheme="minorEastAsia" w:hAnsiTheme="minorEastAsia" w:cstheme="minorEastAsia" w:hint="eastAsia"/>
                <w:color w:val="000000" w:themeColor="text1"/>
                <w:szCs w:val="21"/>
              </w:rPr>
              <w:t>＋偏差率×</w:t>
            </w:r>
            <w:r>
              <w:rPr>
                <w:rFonts w:asciiTheme="minorEastAsia" w:eastAsiaTheme="minorEastAsia" w:hAnsiTheme="minorEastAsia" w:cstheme="minorEastAsia" w:hint="eastAsia"/>
                <w:color w:val="000000" w:themeColor="text1"/>
                <w:szCs w:val="21"/>
              </w:rPr>
              <w:t xml:space="preserve"> 100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E</w:t>
            </w:r>
            <w:r>
              <w:rPr>
                <w:rFonts w:asciiTheme="minorEastAsia" w:eastAsiaTheme="minorEastAsia" w:hAnsiTheme="minorEastAsia" w:cstheme="minorEastAsia" w:hint="eastAsia"/>
                <w:color w:val="000000" w:themeColor="text1"/>
                <w:szCs w:val="21"/>
                <w:vertAlign w:val="subscript"/>
              </w:rPr>
              <w:t>2</w:t>
            </w:r>
            <w:r>
              <w:rPr>
                <w:rFonts w:asciiTheme="minorEastAsia" w:eastAsiaTheme="minorEastAsia" w:hAnsiTheme="minorEastAsia" w:cstheme="minorEastAsia" w:hint="eastAsia"/>
                <w:color w:val="000000" w:themeColor="text1"/>
                <w:szCs w:val="21"/>
              </w:rPr>
              <w:t>。</w:t>
            </w:r>
          </w:p>
          <w:p w:rsidR="0094775C" w:rsidRDefault="00E132EE">
            <w:pPr>
              <w:pStyle w:val="TableParagraph"/>
              <w:spacing w:line="244" w:lineRule="auto"/>
              <w:ind w:right="-216"/>
              <w:jc w:val="left"/>
              <w:rPr>
                <w:color w:val="000000" w:themeColor="text1"/>
              </w:rPr>
            </w:pPr>
            <w:r>
              <w:rPr>
                <w:color w:val="000000" w:themeColor="text1"/>
                <w:spacing w:val="-2"/>
              </w:rPr>
              <w:t>本项目下浮系数选取为</w:t>
            </w:r>
            <w:r>
              <w:rPr>
                <w:color w:val="000000" w:themeColor="text1"/>
              </w:rPr>
              <w:t>：</w:t>
            </w:r>
            <w:r>
              <w:rPr>
                <w:color w:val="000000" w:themeColor="text1"/>
              </w:rPr>
              <w:t>1%</w:t>
            </w:r>
            <w:r>
              <w:rPr>
                <w:color w:val="000000" w:themeColor="text1"/>
              </w:rPr>
              <w:t>、</w:t>
            </w:r>
            <w:r>
              <w:rPr>
                <w:color w:val="000000" w:themeColor="text1"/>
              </w:rPr>
              <w:t>1.5%</w:t>
            </w:r>
            <w:r>
              <w:rPr>
                <w:color w:val="000000" w:themeColor="text1"/>
              </w:rPr>
              <w:t>、</w:t>
            </w:r>
            <w:r>
              <w:rPr>
                <w:color w:val="000000" w:themeColor="text1"/>
                <w:spacing w:val="-3"/>
              </w:rPr>
              <w:t>2</w:t>
            </w:r>
            <w:r>
              <w:rPr>
                <w:color w:val="000000" w:themeColor="text1"/>
                <w:spacing w:val="-2"/>
              </w:rPr>
              <w:t>%</w:t>
            </w:r>
            <w:r>
              <w:rPr>
                <w:color w:val="000000" w:themeColor="text1"/>
                <w:spacing w:val="-2"/>
              </w:rPr>
              <w:t>、</w:t>
            </w:r>
            <w:r>
              <w:rPr>
                <w:color w:val="000000" w:themeColor="text1"/>
              </w:rPr>
              <w:t>2.5%</w:t>
            </w:r>
            <w:r>
              <w:rPr>
                <w:color w:val="000000" w:themeColor="text1"/>
                <w:spacing w:val="-5"/>
              </w:rPr>
              <w:t>、</w:t>
            </w:r>
            <w:r>
              <w:rPr>
                <w:color w:val="000000" w:themeColor="text1"/>
                <w:spacing w:val="-3"/>
              </w:rPr>
              <w:t xml:space="preserve">3%  </w:t>
            </w:r>
            <w:r>
              <w:rPr>
                <w:color w:val="000000" w:themeColor="text1"/>
              </w:rPr>
              <w:t>其中：</w:t>
            </w:r>
            <w:r>
              <w:rPr>
                <w:color w:val="000000" w:themeColor="text1"/>
              </w:rPr>
              <w:t>F</w:t>
            </w:r>
            <w:r>
              <w:rPr>
                <w:color w:val="000000" w:themeColor="text1"/>
                <w:spacing w:val="-8"/>
              </w:rPr>
              <w:t xml:space="preserve"> </w:t>
            </w:r>
            <w:r>
              <w:rPr>
                <w:color w:val="000000" w:themeColor="text1"/>
                <w:spacing w:val="-8"/>
              </w:rPr>
              <w:t>是评标价所占的权重分值，</w:t>
            </w:r>
            <w:r>
              <w:rPr>
                <w:color w:val="000000" w:themeColor="text1"/>
              </w:rPr>
              <w:t>E1</w:t>
            </w:r>
            <w:r>
              <w:rPr>
                <w:color w:val="000000" w:themeColor="text1"/>
                <w:spacing w:val="-8"/>
              </w:rPr>
              <w:t xml:space="preserve"> </w:t>
            </w:r>
            <w:r>
              <w:rPr>
                <w:color w:val="000000" w:themeColor="text1"/>
                <w:spacing w:val="-8"/>
              </w:rPr>
              <w:t>是评标价每高于评</w:t>
            </w:r>
            <w:r>
              <w:rPr>
                <w:color w:val="000000" w:themeColor="text1"/>
                <w:spacing w:val="-6"/>
              </w:rPr>
              <w:t>标基准价一个百分点的扣分值，</w:t>
            </w:r>
            <w:r>
              <w:rPr>
                <w:color w:val="000000" w:themeColor="text1"/>
              </w:rPr>
              <w:t>E2</w:t>
            </w:r>
            <w:r>
              <w:rPr>
                <w:color w:val="000000" w:themeColor="text1"/>
                <w:spacing w:val="-8"/>
              </w:rPr>
              <w:t xml:space="preserve"> </w:t>
            </w:r>
            <w:r>
              <w:rPr>
                <w:color w:val="000000" w:themeColor="text1"/>
                <w:spacing w:val="-8"/>
              </w:rPr>
              <w:t>是评标价每低于评标基</w:t>
            </w:r>
            <w:r>
              <w:rPr>
                <w:color w:val="000000" w:themeColor="text1"/>
              </w:rPr>
              <w:t>准价一个百分点</w:t>
            </w:r>
          </w:p>
          <w:p w:rsidR="0094775C" w:rsidRDefault="00E132EE">
            <w:pPr>
              <w:pStyle w:val="TableParagraph"/>
              <w:spacing w:line="244" w:lineRule="auto"/>
              <w:ind w:right="-216"/>
              <w:jc w:val="left"/>
              <w:rPr>
                <w:color w:val="000000" w:themeColor="text1"/>
              </w:rPr>
            </w:pPr>
            <w:r>
              <w:rPr>
                <w:color w:val="000000" w:themeColor="text1"/>
              </w:rPr>
              <w:t>的扣分值。</w:t>
            </w:r>
            <w:r>
              <w:rPr>
                <w:color w:val="000000" w:themeColor="text1"/>
              </w:rPr>
              <w:t>E1=0.2, E2=0.1</w:t>
            </w:r>
          </w:p>
          <w:p w:rsidR="0094775C" w:rsidRDefault="00E132EE">
            <w:pPr>
              <w:pStyle w:val="TableParagraph"/>
              <w:spacing w:line="244" w:lineRule="auto"/>
              <w:ind w:right="-16"/>
              <w:jc w:val="left"/>
              <w:rPr>
                <w:color w:val="000000" w:themeColor="text1"/>
              </w:rPr>
            </w:pPr>
            <w:r>
              <w:rPr>
                <w:rFonts w:hint="eastAsia"/>
                <w:color w:val="000000" w:themeColor="text1"/>
              </w:rPr>
              <w:t>（注：下浮系数在岳阳市公共资源交易中心对应的开标室，由业主在监管部门的监督下在系统进行随机抽取。）</w:t>
            </w:r>
          </w:p>
        </w:tc>
      </w:tr>
      <w:tr w:rsidR="0094775C">
        <w:tc>
          <w:tcPr>
            <w:tcW w:w="739" w:type="pct"/>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2.2.4(4)</w:t>
            </w:r>
          </w:p>
        </w:tc>
        <w:tc>
          <w:tcPr>
            <w:tcW w:w="250" w:type="pct"/>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其他因素</w:t>
            </w:r>
          </w:p>
        </w:tc>
        <w:tc>
          <w:tcPr>
            <w:tcW w:w="358"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能力</w:t>
            </w:r>
          </w:p>
        </w:tc>
        <w:tc>
          <w:tcPr>
            <w:tcW w:w="642"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tc>
        <w:tc>
          <w:tcPr>
            <w:tcW w:w="3009" w:type="pct"/>
            <w:gridSpan w:val="3"/>
            <w:vAlign w:val="center"/>
          </w:tcPr>
          <w:p w:rsidR="0094775C" w:rsidRDefault="00E132EE">
            <w:pPr>
              <w:ind w:rightChars="59" w:right="124"/>
              <w:rPr>
                <w:rFonts w:asciiTheme="minorEastAsia" w:eastAsiaTheme="minorEastAsia" w:hAnsiTheme="minorEastAsia" w:cstheme="minorEastAsia"/>
                <w:color w:val="000000" w:themeColor="text1"/>
                <w:szCs w:val="21"/>
              </w:rPr>
            </w:pPr>
            <w:r>
              <w:rPr>
                <w:rStyle w:val="ad"/>
                <w:rFonts w:asciiTheme="minorEastAsia" w:eastAsiaTheme="minorEastAsia" w:hAnsiTheme="minorEastAsia" w:cstheme="minorEastAsia" w:hint="eastAsia"/>
                <w:color w:val="000000" w:themeColor="text1"/>
                <w:szCs w:val="21"/>
              </w:rPr>
              <w:footnoteReference w:id="25"/>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）投标人获得与工程咨询管理有关的国家科学技术进步奖，每项加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）主编或参编过与工程咨询管理有关的国家、行业（指部级）标准，每项加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）投标人获得与工程咨询管理有关的省级科学技术</w:t>
            </w:r>
            <w:r>
              <w:rPr>
                <w:rFonts w:asciiTheme="minorEastAsia" w:eastAsiaTheme="minorEastAsia" w:hAnsiTheme="minorEastAsia" w:cstheme="minorEastAsia" w:hint="eastAsia"/>
                <w:color w:val="000000" w:themeColor="text1"/>
                <w:szCs w:val="21"/>
              </w:rPr>
              <w:lastRenderedPageBreak/>
              <w:t>进步奖，每项加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）主编或参编过与工程咨询管理有关的地方（指省级）标准，每项加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）投标人获得与工程咨询管理有关的专利（发明专利或实用新型专利），每项加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tc>
      </w:tr>
      <w:tr w:rsidR="0094775C">
        <w:tc>
          <w:tcPr>
            <w:tcW w:w="739" w:type="pct"/>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250" w:type="pct"/>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358"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业绩</w:t>
            </w:r>
          </w:p>
        </w:tc>
        <w:tc>
          <w:tcPr>
            <w:tcW w:w="642"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20</w:t>
            </w:r>
            <w:r>
              <w:rPr>
                <w:rFonts w:asciiTheme="minorEastAsia" w:eastAsiaTheme="minorEastAsia" w:hAnsiTheme="minorEastAsia" w:cstheme="minorEastAsia" w:hint="eastAsia"/>
                <w:color w:val="000000" w:themeColor="text1"/>
                <w:szCs w:val="21"/>
              </w:rPr>
              <w:t>分</w:t>
            </w:r>
          </w:p>
        </w:tc>
        <w:tc>
          <w:tcPr>
            <w:tcW w:w="3009" w:type="pct"/>
            <w:gridSpan w:val="3"/>
            <w:vAlign w:val="center"/>
          </w:tcPr>
          <w:p w:rsidR="0094775C" w:rsidRDefault="00E132EE">
            <w:pPr>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、满足资格审查条件（业绩最低要求）得</w:t>
            </w:r>
            <w:r>
              <w:rPr>
                <w:rFonts w:asciiTheme="minorEastAsia" w:eastAsiaTheme="minorEastAsia" w:hAnsiTheme="minorEastAsia" w:cstheme="minorEastAsia" w:hint="eastAsia"/>
                <w:color w:val="000000" w:themeColor="text1"/>
                <w:szCs w:val="21"/>
                <w:u w:val="single"/>
              </w:rPr>
              <w:t>16</w:t>
            </w:r>
            <w:r>
              <w:rPr>
                <w:rFonts w:asciiTheme="minorEastAsia" w:eastAsiaTheme="minorEastAsia" w:hAnsiTheme="minorEastAsia" w:cstheme="minorEastAsia" w:hint="eastAsia"/>
                <w:color w:val="000000" w:themeColor="text1"/>
                <w:szCs w:val="21"/>
              </w:rPr>
              <w:t>分；</w:t>
            </w:r>
          </w:p>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、在此基础上，每增加</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项</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满足最低要求的类似</w:t>
            </w:r>
            <w:r>
              <w:rPr>
                <w:rFonts w:asciiTheme="minorEastAsia" w:eastAsiaTheme="minorEastAsia" w:hAnsiTheme="minorEastAsia" w:cstheme="minorEastAsia" w:hint="eastAsia"/>
                <w:color w:val="000000" w:themeColor="text1"/>
                <w:szCs w:val="21"/>
                <w:u w:val="single"/>
              </w:rPr>
              <w:t xml:space="preserve">  </w:t>
            </w:r>
            <w:r>
              <w:rPr>
                <w:rStyle w:val="ad"/>
                <w:rFonts w:asciiTheme="minorEastAsia" w:eastAsiaTheme="minorEastAsia" w:hAnsiTheme="minorEastAsia" w:cstheme="minorEastAsia" w:hint="eastAsia"/>
                <w:b/>
                <w:color w:val="000000" w:themeColor="text1"/>
                <w:szCs w:val="21"/>
              </w:rPr>
              <w:footnoteReference w:id="26"/>
            </w:r>
            <w:r>
              <w:rPr>
                <w:rFonts w:asciiTheme="minorEastAsia" w:eastAsiaTheme="minorEastAsia" w:hAnsiTheme="minorEastAsia" w:cstheme="minorEastAsia" w:hint="eastAsia"/>
                <w:color w:val="000000" w:themeColor="text1"/>
                <w:szCs w:val="21"/>
              </w:rPr>
              <w:t>的业绩加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w:t>
            </w:r>
            <w:r>
              <w:rPr>
                <w:rFonts w:asciiTheme="minorEastAsia" w:eastAsiaTheme="minorEastAsia" w:hAnsiTheme="minorEastAsia" w:cstheme="minorEastAsia" w:hint="eastAsia"/>
                <w:color w:val="000000" w:themeColor="text1"/>
                <w:szCs w:val="21"/>
              </w:rPr>
              <w:t>分，最多加</w:t>
            </w:r>
            <w:r>
              <w:rPr>
                <w:rFonts w:asciiTheme="minorEastAsia" w:eastAsiaTheme="minorEastAsia" w:hAnsiTheme="minorEastAsia" w:cstheme="minorEastAsia" w:hint="eastAsia"/>
                <w:color w:val="000000" w:themeColor="text1"/>
                <w:szCs w:val="21"/>
                <w:u w:val="single"/>
              </w:rPr>
              <w:t>4</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rPr>
          <w:trHeight w:val="1320"/>
        </w:trPr>
        <w:tc>
          <w:tcPr>
            <w:tcW w:w="739"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2.2.4(4)</w:t>
            </w:r>
          </w:p>
        </w:tc>
        <w:tc>
          <w:tcPr>
            <w:tcW w:w="454"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其他因素</w:t>
            </w:r>
          </w:p>
        </w:tc>
        <w:tc>
          <w:tcPr>
            <w:tcW w:w="652" w:type="dxa"/>
            <w:vAlign w:val="center"/>
          </w:tcPr>
          <w:p w:rsidR="0094775C" w:rsidRDefault="00E132EE">
            <w:pPr>
              <w:ind w:leftChars="-50" w:left="-105" w:rightChars="-50" w:right="-105"/>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履约</w:t>
            </w:r>
          </w:p>
          <w:p w:rsidR="0094775C" w:rsidRDefault="00E132EE">
            <w:pPr>
              <w:ind w:leftChars="-50" w:left="-105" w:rightChars="-50" w:right="-105"/>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信誉</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分</w:t>
            </w:r>
          </w:p>
        </w:tc>
        <w:tc>
          <w:tcPr>
            <w:tcW w:w="5460" w:type="dxa"/>
            <w:gridSpan w:val="3"/>
            <w:vAlign w:val="center"/>
          </w:tcPr>
          <w:p w:rsidR="0094775C" w:rsidRDefault="00E132EE">
            <w:pPr>
              <w:pStyle w:val="a4"/>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满足资格审查条件（信誉最低要求）及投标人须知第</w:t>
            </w:r>
            <w:r>
              <w:rPr>
                <w:rFonts w:asciiTheme="minorEastAsia" w:eastAsiaTheme="minorEastAsia" w:hAnsiTheme="minorEastAsia" w:cstheme="minorEastAsia" w:hint="eastAsia"/>
                <w:color w:val="000000" w:themeColor="text1"/>
                <w:szCs w:val="21"/>
              </w:rPr>
              <w:t xml:space="preserve">1.4.4 </w:t>
            </w:r>
            <w:r>
              <w:rPr>
                <w:rFonts w:asciiTheme="minorEastAsia" w:eastAsiaTheme="minorEastAsia" w:hAnsiTheme="minorEastAsia" w:cstheme="minorEastAsia" w:hint="eastAsia"/>
                <w:color w:val="000000" w:themeColor="text1"/>
                <w:szCs w:val="21"/>
              </w:rPr>
              <w:t>项的规定，得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r>
              <w:rPr>
                <w:rStyle w:val="ad"/>
                <w:rFonts w:asciiTheme="minorEastAsia" w:eastAsiaTheme="minorEastAsia" w:hAnsiTheme="minorEastAsia" w:cstheme="minorEastAsia" w:hint="eastAsia"/>
                <w:color w:val="000000" w:themeColor="text1"/>
                <w:szCs w:val="21"/>
              </w:rPr>
              <w:footnoteReference w:id="27"/>
            </w:r>
          </w:p>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其他履约信誉，得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r>
              <w:rPr>
                <w:rStyle w:val="ad"/>
                <w:rFonts w:asciiTheme="minorEastAsia" w:eastAsiaTheme="minorEastAsia" w:hAnsiTheme="minorEastAsia" w:cstheme="minorEastAsia" w:hint="eastAsia"/>
                <w:color w:val="000000" w:themeColor="text1"/>
                <w:szCs w:val="21"/>
              </w:rPr>
              <w:footnoteReference w:id="28"/>
            </w:r>
          </w:p>
        </w:tc>
      </w:tr>
    </w:tbl>
    <w:p w:rsidR="0094775C" w:rsidRDefault="00E132EE">
      <w:pPr>
        <w:rPr>
          <w:rFonts w:ascii="宋体" w:hAnsi="宋体" w:cs="宋体"/>
          <w:color w:val="000000" w:themeColor="text1"/>
          <w:sz w:val="27"/>
          <w:szCs w:val="27"/>
        </w:rPr>
      </w:pPr>
      <w:r>
        <w:rPr>
          <w:rFonts w:ascii="宋体" w:hAnsi="宋体" w:cs="宋体" w:hint="eastAsia"/>
          <w:color w:val="000000" w:themeColor="text1"/>
          <w:sz w:val="27"/>
          <w:szCs w:val="27"/>
        </w:rPr>
        <w:br w:type="page"/>
      </w:r>
    </w:p>
    <w:tbl>
      <w:tblPr>
        <w:tblW w:w="88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417"/>
        <w:gridCol w:w="6515"/>
      </w:tblGrid>
      <w:tr w:rsidR="0094775C">
        <w:trPr>
          <w:trHeight w:val="656"/>
        </w:trPr>
        <w:tc>
          <w:tcPr>
            <w:tcW w:w="8891" w:type="dxa"/>
            <w:gridSpan w:val="3"/>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 w:val="30"/>
                <w:szCs w:val="30"/>
              </w:rPr>
              <w:lastRenderedPageBreak/>
              <w:t>评审标准（适用于标段三：水土保持方案）</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条款号</w:t>
            </w:r>
          </w:p>
        </w:tc>
        <w:tc>
          <w:tcPr>
            <w:tcW w:w="1417" w:type="dxa"/>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条款内容</w:t>
            </w:r>
          </w:p>
        </w:tc>
        <w:tc>
          <w:tcPr>
            <w:tcW w:w="6515" w:type="dxa"/>
            <w:tcBorders>
              <w:top w:val="single" w:sz="4" w:space="0" w:color="auto"/>
              <w:left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编列内容</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2.2.1</w:t>
            </w:r>
          </w:p>
        </w:tc>
        <w:tc>
          <w:tcPr>
            <w:tcW w:w="1417"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分值构成</w:t>
            </w:r>
          </w:p>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（总分</w:t>
            </w:r>
          </w:p>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100</w:t>
            </w:r>
            <w:r>
              <w:rPr>
                <w:rFonts w:ascii="宋体" w:hAnsi="宋体" w:cs="宋体" w:hint="eastAsia"/>
                <w:color w:val="000000" w:themeColor="text1"/>
                <w:szCs w:val="21"/>
              </w:rPr>
              <w:t>分）</w:t>
            </w:r>
            <w:r>
              <w:rPr>
                <w:rFonts w:ascii="宋体" w:hAnsi="宋体" w:cs="宋体" w:hint="eastAsia"/>
                <w:color w:val="000000" w:themeColor="text1"/>
                <w:szCs w:val="21"/>
                <w:vertAlign w:val="superscript"/>
              </w:rPr>
              <w:footnoteReference w:id="29"/>
            </w:r>
          </w:p>
        </w:tc>
        <w:tc>
          <w:tcPr>
            <w:tcW w:w="6515" w:type="dxa"/>
            <w:tcBorders>
              <w:top w:val="single" w:sz="4" w:space="0" w:color="auto"/>
              <w:left w:val="single" w:sz="4" w:space="0" w:color="auto"/>
              <w:right w:val="single" w:sz="4" w:space="0" w:color="auto"/>
            </w:tcBorders>
            <w:vAlign w:val="center"/>
          </w:tcPr>
          <w:p w:rsidR="0094775C" w:rsidRDefault="00E132EE">
            <w:pPr>
              <w:jc w:val="left"/>
              <w:rPr>
                <w:rFonts w:ascii="宋体" w:hAnsi="宋体" w:cs="宋体"/>
                <w:b/>
                <w:color w:val="000000" w:themeColor="text1"/>
                <w:szCs w:val="21"/>
              </w:rPr>
            </w:pPr>
            <w:r>
              <w:rPr>
                <w:rFonts w:ascii="宋体" w:hAnsi="宋体" w:cs="宋体" w:hint="eastAsia"/>
                <w:b/>
                <w:color w:val="000000" w:themeColor="text1"/>
                <w:szCs w:val="21"/>
              </w:rPr>
              <w:t>第一个信封（商务及技术文件）评分分值构成：</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技术建议书：</w:t>
            </w:r>
            <w:r>
              <w:rPr>
                <w:rFonts w:ascii="宋体" w:hAnsi="宋体" w:cs="宋体" w:hint="eastAsia"/>
                <w:color w:val="000000" w:themeColor="text1"/>
                <w:szCs w:val="21"/>
                <w:u w:val="single"/>
              </w:rPr>
              <w:t>25</w:t>
            </w:r>
            <w:r>
              <w:rPr>
                <w:rFonts w:ascii="宋体" w:hAnsi="宋体" w:cs="宋体" w:hint="eastAsia"/>
                <w:color w:val="000000" w:themeColor="text1"/>
                <w:szCs w:val="21"/>
              </w:rPr>
              <w:t>分（</w:t>
            </w:r>
            <w:r>
              <w:rPr>
                <w:rFonts w:ascii="宋体" w:hAnsi="宋体" w:cs="宋体" w:hint="eastAsia"/>
                <w:color w:val="000000" w:themeColor="text1"/>
                <w:szCs w:val="21"/>
              </w:rPr>
              <w:t>25~35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主要人员：</w:t>
            </w:r>
            <w:r>
              <w:rPr>
                <w:rFonts w:ascii="宋体" w:hAnsi="宋体" w:cs="宋体" w:hint="eastAsia"/>
                <w:color w:val="000000" w:themeColor="text1"/>
                <w:szCs w:val="21"/>
                <w:u w:val="single"/>
              </w:rPr>
              <w:t>25</w:t>
            </w:r>
            <w:r>
              <w:rPr>
                <w:rFonts w:ascii="宋体" w:hAnsi="宋体" w:cs="宋体" w:hint="eastAsia"/>
                <w:color w:val="000000" w:themeColor="text1"/>
                <w:szCs w:val="21"/>
              </w:rPr>
              <w:t>分（</w:t>
            </w:r>
            <w:r>
              <w:rPr>
                <w:rFonts w:ascii="宋体" w:hAnsi="宋体" w:cs="宋体" w:hint="eastAsia"/>
                <w:color w:val="000000" w:themeColor="text1"/>
                <w:szCs w:val="21"/>
              </w:rPr>
              <w:t>25~40</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技术能力</w:t>
            </w:r>
            <w:r>
              <w:rPr>
                <w:rStyle w:val="ad"/>
                <w:rFonts w:ascii="宋体" w:hAnsi="宋体" w:cs="宋体" w:hint="eastAsia"/>
                <w:color w:val="000000" w:themeColor="text1"/>
                <w:szCs w:val="21"/>
              </w:rPr>
              <w:footnoteReference w:id="30"/>
            </w:r>
            <w:r>
              <w:rPr>
                <w:rFonts w:ascii="宋体" w:hAnsi="宋体" w:cs="宋体" w:hint="eastAsia"/>
                <w:color w:val="000000" w:themeColor="text1"/>
                <w:szCs w:val="21"/>
              </w:rPr>
              <w:t>：</w:t>
            </w:r>
            <w:r>
              <w:rPr>
                <w:rFonts w:ascii="宋体" w:hAnsi="宋体" w:cs="宋体" w:hint="eastAsia"/>
                <w:color w:val="000000" w:themeColor="text1"/>
                <w:szCs w:val="21"/>
                <w:u w:val="single"/>
              </w:rPr>
              <w:t>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r>
              <w:rPr>
                <w:rFonts w:ascii="宋体" w:hAnsi="宋体" w:cs="宋体" w:hint="eastAsia"/>
                <w:color w:val="000000" w:themeColor="text1"/>
                <w:szCs w:val="21"/>
              </w:rPr>
              <w:t>0~5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业绩：</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20</w:t>
            </w:r>
            <w:r>
              <w:rPr>
                <w:rFonts w:ascii="宋体" w:hAnsi="宋体" w:cs="宋体" w:hint="eastAsia"/>
                <w:color w:val="000000" w:themeColor="text1"/>
                <w:szCs w:val="21"/>
              </w:rPr>
              <w:t>分（</w:t>
            </w:r>
            <w:r>
              <w:rPr>
                <w:rFonts w:ascii="宋体" w:hAnsi="宋体" w:cs="宋体" w:hint="eastAsia"/>
                <w:color w:val="000000" w:themeColor="text1"/>
                <w:szCs w:val="21"/>
              </w:rPr>
              <w:t>10~25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履约信誉：</w:t>
            </w:r>
            <w:r>
              <w:rPr>
                <w:rFonts w:ascii="宋体" w:hAnsi="宋体" w:cs="宋体" w:hint="eastAsia"/>
                <w:color w:val="000000" w:themeColor="text1"/>
                <w:szCs w:val="21"/>
                <w:u w:val="single"/>
              </w:rPr>
              <w:t>5</w:t>
            </w:r>
            <w:r>
              <w:rPr>
                <w:rFonts w:ascii="宋体" w:hAnsi="宋体" w:cs="宋体" w:hint="eastAsia"/>
                <w:color w:val="000000" w:themeColor="text1"/>
                <w:szCs w:val="21"/>
              </w:rPr>
              <w:t>分（</w:t>
            </w:r>
            <w:r>
              <w:rPr>
                <w:rFonts w:ascii="宋体" w:hAnsi="宋体" w:cs="宋体" w:hint="eastAsia"/>
                <w:color w:val="000000" w:themeColor="text1"/>
                <w:szCs w:val="21"/>
              </w:rPr>
              <w:t>5~10</w:t>
            </w:r>
            <w:r>
              <w:rPr>
                <w:rFonts w:ascii="宋体" w:hAnsi="宋体" w:cs="宋体" w:hint="eastAsia"/>
                <w:color w:val="000000" w:themeColor="text1"/>
                <w:szCs w:val="21"/>
              </w:rPr>
              <w:t>分）</w:t>
            </w:r>
          </w:p>
          <w:p w:rsidR="0094775C" w:rsidRDefault="00E132EE">
            <w:pPr>
              <w:jc w:val="left"/>
              <w:rPr>
                <w:rFonts w:ascii="宋体" w:hAnsi="宋体" w:cs="宋体"/>
                <w:b/>
                <w:color w:val="000000" w:themeColor="text1"/>
                <w:szCs w:val="21"/>
              </w:rPr>
            </w:pPr>
            <w:r>
              <w:rPr>
                <w:rFonts w:ascii="宋体" w:hAnsi="宋体" w:cs="宋体" w:hint="eastAsia"/>
                <w:b/>
                <w:color w:val="000000" w:themeColor="text1"/>
                <w:szCs w:val="21"/>
              </w:rPr>
              <w:t>第二个信封（报价文件）评分分值构成：</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评标价</w:t>
            </w:r>
            <w:r>
              <w:rPr>
                <w:rStyle w:val="ad"/>
                <w:rFonts w:ascii="宋体" w:hAnsi="宋体" w:cs="宋体" w:hint="eastAsia"/>
                <w:color w:val="000000" w:themeColor="text1"/>
                <w:szCs w:val="21"/>
              </w:rPr>
              <w:footnoteReference w:id="31"/>
            </w:r>
            <w:r>
              <w:rPr>
                <w:rFonts w:ascii="宋体" w:hAnsi="宋体" w:cs="宋体" w:hint="eastAsia"/>
                <w:color w:val="000000" w:themeColor="text1"/>
                <w:szCs w:val="21"/>
              </w:rPr>
              <w:t>：</w:t>
            </w:r>
            <w:r>
              <w:rPr>
                <w:rFonts w:ascii="宋体" w:hAnsi="宋体" w:cs="宋体" w:hint="eastAsia"/>
                <w:color w:val="000000" w:themeColor="text1"/>
                <w:szCs w:val="21"/>
                <w:u w:val="single"/>
              </w:rPr>
              <w:t>25</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2.2.2</w:t>
            </w:r>
          </w:p>
        </w:tc>
        <w:tc>
          <w:tcPr>
            <w:tcW w:w="1417"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评标基准价计算方法</w:t>
            </w:r>
          </w:p>
        </w:tc>
        <w:tc>
          <w:tcPr>
            <w:tcW w:w="6515" w:type="dxa"/>
            <w:tcBorders>
              <w:top w:val="single" w:sz="4" w:space="0" w:color="auto"/>
              <w:left w:val="single" w:sz="4" w:space="0" w:color="auto"/>
              <w:right w:val="single" w:sz="4" w:space="0" w:color="auto"/>
            </w:tcBorders>
            <w:vAlign w:val="center"/>
          </w:tcPr>
          <w:p w:rsidR="0094775C" w:rsidRDefault="00E132EE">
            <w:pPr>
              <w:rPr>
                <w:rFonts w:ascii="宋体" w:hAnsi="宋体" w:cs="宋体"/>
                <w:color w:val="000000" w:themeColor="text1"/>
                <w:szCs w:val="21"/>
              </w:rPr>
            </w:pPr>
            <w:r>
              <w:rPr>
                <w:rFonts w:ascii="宋体" w:hAnsi="宋体" w:cs="宋体" w:hint="eastAsia"/>
                <w:color w:val="000000" w:themeColor="text1"/>
                <w:szCs w:val="21"/>
              </w:rPr>
              <w:t>评标基准价计算方法：</w:t>
            </w:r>
            <w:r>
              <w:rPr>
                <w:rFonts w:ascii="宋体" w:hAnsi="宋体" w:cs="宋体" w:hint="eastAsia"/>
                <w:color w:val="000000" w:themeColor="text1"/>
                <w:szCs w:val="21"/>
              </w:rPr>
              <w:t xml:space="preserve"> </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在开标现场，招标人将当场计算并宣布评标基准价。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评标价的确定：评标价</w:t>
            </w:r>
            <w:r>
              <w:rPr>
                <w:rFonts w:ascii="宋体" w:hAnsi="宋体" w:cs="宋体" w:hint="eastAsia"/>
                <w:color w:val="000000" w:themeColor="text1"/>
                <w:szCs w:val="21"/>
              </w:rPr>
              <w:t>=</w:t>
            </w:r>
            <w:r>
              <w:rPr>
                <w:rFonts w:ascii="宋体" w:hAnsi="宋体" w:cs="宋体" w:hint="eastAsia"/>
                <w:color w:val="000000" w:themeColor="text1"/>
                <w:szCs w:val="21"/>
              </w:rPr>
              <w:t>投标</w:t>
            </w:r>
            <w:proofErr w:type="gramStart"/>
            <w:r>
              <w:rPr>
                <w:rFonts w:ascii="宋体" w:hAnsi="宋体" w:cs="宋体" w:hint="eastAsia"/>
                <w:color w:val="000000" w:themeColor="text1"/>
                <w:szCs w:val="21"/>
              </w:rPr>
              <w:t>函文字</w:t>
            </w:r>
            <w:proofErr w:type="gramEnd"/>
            <w:r>
              <w:rPr>
                <w:rFonts w:ascii="宋体" w:hAnsi="宋体" w:cs="宋体" w:hint="eastAsia"/>
                <w:color w:val="000000" w:themeColor="text1"/>
                <w:szCs w:val="21"/>
              </w:rPr>
              <w:t>报价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评标价平均值的计算：</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方案</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：按第一个信封（商务及技术文件）评审得分由高到低的</w:t>
            </w:r>
            <w:r>
              <w:rPr>
                <w:rFonts w:ascii="宋体" w:hAnsi="宋体" w:cs="宋体" w:hint="eastAsia"/>
                <w:color w:val="000000" w:themeColor="text1"/>
                <w:szCs w:val="21"/>
              </w:rPr>
              <w:t xml:space="preserve"> </w:t>
            </w:r>
            <w:r>
              <w:rPr>
                <w:rFonts w:ascii="宋体" w:hAnsi="宋体" w:cs="宋体" w:hint="eastAsia"/>
                <w:color w:val="000000" w:themeColor="text1"/>
                <w:szCs w:val="21"/>
              </w:rPr>
              <w:t>顺序选取前</w:t>
            </w:r>
            <w:r>
              <w:rPr>
                <w:rFonts w:ascii="宋体" w:hAnsi="宋体" w:cs="宋体" w:hint="eastAsia"/>
                <w:color w:val="000000" w:themeColor="text1"/>
                <w:szCs w:val="21"/>
              </w:rPr>
              <w:t xml:space="preserve"> 3 </w:t>
            </w:r>
            <w:r>
              <w:rPr>
                <w:rFonts w:ascii="宋体" w:hAnsi="宋体" w:cs="宋体" w:hint="eastAsia"/>
                <w:color w:val="000000" w:themeColor="text1"/>
                <w:szCs w:val="21"/>
              </w:rPr>
              <w:t>名（若不足</w:t>
            </w:r>
            <w:r>
              <w:rPr>
                <w:rFonts w:ascii="宋体" w:hAnsi="宋体" w:cs="宋体" w:hint="eastAsia"/>
                <w:color w:val="000000" w:themeColor="text1"/>
                <w:szCs w:val="21"/>
              </w:rPr>
              <w:t xml:space="preserve"> 3 </w:t>
            </w:r>
            <w:r>
              <w:rPr>
                <w:rFonts w:ascii="宋体" w:hAnsi="宋体" w:cs="宋体" w:hint="eastAsia"/>
                <w:color w:val="000000" w:themeColor="text1"/>
                <w:szCs w:val="21"/>
              </w:rPr>
              <w:t>名，则选取相应数量），对其第二个信封（报</w:t>
            </w:r>
            <w:r>
              <w:rPr>
                <w:rFonts w:ascii="宋体" w:hAnsi="宋体" w:cs="宋体" w:hint="eastAsia"/>
                <w:color w:val="000000" w:themeColor="text1"/>
                <w:szCs w:val="21"/>
              </w:rPr>
              <w:t xml:space="preserve"> </w:t>
            </w:r>
            <w:r>
              <w:rPr>
                <w:rFonts w:ascii="宋体" w:hAnsi="宋体" w:cs="宋体" w:hint="eastAsia"/>
                <w:color w:val="000000" w:themeColor="text1"/>
                <w:szCs w:val="21"/>
              </w:rPr>
              <w:t>价文件）的评标价作算术平均（根据第二章“投标人须知”第</w:t>
            </w:r>
            <w:r>
              <w:rPr>
                <w:rFonts w:ascii="宋体" w:hAnsi="宋体" w:cs="宋体" w:hint="eastAsia"/>
                <w:color w:val="000000" w:themeColor="text1"/>
                <w:szCs w:val="21"/>
              </w:rPr>
              <w:t xml:space="preserve"> 5.2.4 </w:t>
            </w:r>
            <w:r>
              <w:rPr>
                <w:rFonts w:ascii="宋体" w:hAnsi="宋体" w:cs="宋体" w:hint="eastAsia"/>
                <w:color w:val="000000" w:themeColor="text1"/>
                <w:szCs w:val="21"/>
              </w:rPr>
              <w:t>项</w:t>
            </w:r>
            <w:r>
              <w:rPr>
                <w:rFonts w:ascii="宋体" w:hAnsi="宋体" w:cs="宋体" w:hint="eastAsia"/>
                <w:color w:val="000000" w:themeColor="text1"/>
                <w:szCs w:val="21"/>
              </w:rPr>
              <w:t xml:space="preserve"> </w:t>
            </w:r>
            <w:r>
              <w:rPr>
                <w:rFonts w:ascii="宋体" w:hAnsi="宋体" w:cs="宋体" w:hint="eastAsia"/>
                <w:color w:val="000000" w:themeColor="text1"/>
                <w:szCs w:val="21"/>
              </w:rPr>
              <w:t>规定在开标现场被宣布为不进入评标基准价计算的投标报价除外），将</w:t>
            </w:r>
            <w:r>
              <w:rPr>
                <w:rFonts w:ascii="宋体" w:hAnsi="宋体" w:cs="宋体" w:hint="eastAsia"/>
                <w:color w:val="000000" w:themeColor="text1"/>
                <w:szCs w:val="21"/>
              </w:rPr>
              <w:t xml:space="preserve"> </w:t>
            </w:r>
            <w:r>
              <w:rPr>
                <w:rFonts w:ascii="宋体" w:hAnsi="宋体" w:cs="宋体" w:hint="eastAsia"/>
                <w:color w:val="000000" w:themeColor="text1"/>
                <w:szCs w:val="21"/>
              </w:rPr>
              <w:t>该平均值作为评标价平均值；</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sym w:font="Wingdings 2" w:char="0052"/>
            </w:r>
            <w:r>
              <w:rPr>
                <w:rFonts w:ascii="宋体" w:hAnsi="宋体" w:cs="宋体" w:hint="eastAsia"/>
                <w:color w:val="000000" w:themeColor="text1"/>
                <w:szCs w:val="21"/>
              </w:rPr>
              <w:t>方案二：除按第二章“投标人须知”第</w:t>
            </w:r>
            <w:r>
              <w:rPr>
                <w:rFonts w:ascii="宋体" w:hAnsi="宋体" w:cs="宋体" w:hint="eastAsia"/>
                <w:color w:val="000000" w:themeColor="text1"/>
                <w:szCs w:val="21"/>
              </w:rPr>
              <w:t>5.2.4</w:t>
            </w:r>
            <w:r>
              <w:rPr>
                <w:rFonts w:ascii="宋体" w:hAnsi="宋体" w:cs="宋体" w:hint="eastAsia"/>
                <w:color w:val="000000" w:themeColor="text1"/>
                <w:szCs w:val="21"/>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宋体" w:hAnsi="宋体" w:cs="宋体" w:hint="eastAsia"/>
                <w:color w:val="000000" w:themeColor="text1"/>
                <w:szCs w:val="21"/>
              </w:rPr>
              <w:t>5</w:t>
            </w:r>
            <w:r>
              <w:rPr>
                <w:rFonts w:ascii="宋体" w:hAnsi="宋体" w:cs="宋体" w:hint="eastAsia"/>
                <w:color w:val="000000" w:themeColor="text1"/>
                <w:szCs w:val="21"/>
              </w:rPr>
              <w:t>家时，则计算评标价平均值时不去掉最高值和最低值）。</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评标基准价的确定</w:t>
            </w:r>
            <w:r>
              <w:rPr>
                <w:rFonts w:ascii="宋体" w:hAnsi="宋体" w:cs="宋体" w:hint="eastAsia"/>
                <w:color w:val="000000" w:themeColor="text1"/>
                <w:szCs w:val="21"/>
              </w:rPr>
              <w:t>:</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评标基准价</w:t>
            </w:r>
            <w:r>
              <w:rPr>
                <w:rFonts w:ascii="宋体" w:hAnsi="宋体" w:cs="宋体" w:hint="eastAsia"/>
                <w:color w:val="000000" w:themeColor="text1"/>
                <w:szCs w:val="21"/>
              </w:rPr>
              <w:t>=</w:t>
            </w:r>
            <w:r>
              <w:rPr>
                <w:rFonts w:ascii="宋体" w:hAnsi="宋体" w:cs="宋体" w:hint="eastAsia"/>
                <w:color w:val="000000" w:themeColor="text1"/>
                <w:szCs w:val="21"/>
              </w:rPr>
              <w:t>评标价平均值×（</w:t>
            </w:r>
            <w:r>
              <w:rPr>
                <w:rFonts w:ascii="宋体" w:hAnsi="宋体" w:cs="宋体" w:hint="eastAsia"/>
                <w:color w:val="000000" w:themeColor="text1"/>
                <w:szCs w:val="21"/>
              </w:rPr>
              <w:t>1-</w:t>
            </w:r>
            <w:r>
              <w:rPr>
                <w:rFonts w:ascii="宋体" w:hAnsi="宋体" w:cs="宋体" w:hint="eastAsia"/>
                <w:color w:val="000000" w:themeColor="text1"/>
                <w:szCs w:val="21"/>
              </w:rPr>
              <w:t>下浮系数）</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下浮系数将从</w:t>
            </w:r>
            <w:r>
              <w:rPr>
                <w:rFonts w:ascii="宋体" w:hAnsi="宋体" w:cs="宋体" w:hint="eastAsia"/>
                <w:color w:val="000000" w:themeColor="text1"/>
                <w:szCs w:val="21"/>
              </w:rPr>
              <w:t>1%~5%</w:t>
            </w:r>
            <w:r>
              <w:rPr>
                <w:rFonts w:ascii="宋体" w:hAnsi="宋体" w:cs="宋体" w:hint="eastAsia"/>
                <w:color w:val="000000" w:themeColor="text1"/>
                <w:szCs w:val="21"/>
              </w:rPr>
              <w:t>中选取</w:t>
            </w:r>
            <w:r>
              <w:rPr>
                <w:rFonts w:ascii="宋体" w:hAnsi="宋体" w:cs="宋体" w:hint="eastAsia"/>
                <w:color w:val="000000" w:themeColor="text1"/>
                <w:szCs w:val="21"/>
              </w:rPr>
              <w:t>5</w:t>
            </w:r>
            <w:r>
              <w:rPr>
                <w:rFonts w:ascii="宋体" w:hAnsi="宋体" w:cs="宋体" w:hint="eastAsia"/>
                <w:color w:val="000000" w:themeColor="text1"/>
                <w:szCs w:val="21"/>
              </w:rPr>
              <w:t>个数，步距不小于</w:t>
            </w:r>
            <w:r>
              <w:rPr>
                <w:rFonts w:ascii="宋体" w:hAnsi="宋体" w:cs="宋体" w:hint="eastAsia"/>
                <w:color w:val="000000" w:themeColor="text1"/>
                <w:szCs w:val="21"/>
              </w:rPr>
              <w:t>0.5%</w:t>
            </w:r>
            <w:r>
              <w:rPr>
                <w:rFonts w:ascii="宋体" w:hAnsi="宋体" w:cs="宋体" w:hint="eastAsia"/>
                <w:color w:val="000000" w:themeColor="text1"/>
                <w:szCs w:val="21"/>
              </w:rPr>
              <w:t>，设置等差数列，并在开标时随机抽取。</w:t>
            </w:r>
            <w:r>
              <w:rPr>
                <w:rFonts w:ascii="宋体" w:hAnsi="宋体" w:cs="宋体" w:hint="eastAsia"/>
                <w:color w:val="000000" w:themeColor="text1"/>
                <w:szCs w:val="21"/>
                <w:vertAlign w:val="superscript"/>
              </w:rPr>
              <w:footnoteReference w:id="32"/>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如果投标人认为某一标段的评标基准价计算有误，</w:t>
            </w:r>
            <w:r>
              <w:rPr>
                <w:rFonts w:ascii="宋体" w:hAnsi="宋体" w:cs="宋体" w:hint="eastAsia"/>
                <w:color w:val="000000" w:themeColor="text1"/>
                <w:szCs w:val="21"/>
              </w:rPr>
              <w:t xml:space="preserve"> </w:t>
            </w:r>
            <w:r>
              <w:rPr>
                <w:rFonts w:ascii="宋体" w:hAnsi="宋体" w:cs="宋体" w:hint="eastAsia"/>
                <w:color w:val="000000" w:themeColor="text1"/>
                <w:szCs w:val="21"/>
              </w:rPr>
              <w:t>有权在开标现场提出，经当场核</w:t>
            </w:r>
            <w:r>
              <w:rPr>
                <w:rFonts w:ascii="宋体" w:hAnsi="宋体" w:cs="宋体" w:hint="eastAsia"/>
                <w:color w:val="000000" w:themeColor="text1"/>
                <w:szCs w:val="21"/>
              </w:rPr>
              <w:t>实确认之后，可重新宣布评标基准价。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在评标过程中，评标委员会应对招标人计算的评标基准价进行复核，存在计算错误的应予以修正并在评标报告中</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说明。除此之外，评标基准价在整个评标期间保持不变，不随任何因素发生变化。</w:t>
            </w:r>
          </w:p>
        </w:tc>
      </w:tr>
      <w:tr w:rsidR="0094775C">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2.2.3</w:t>
            </w:r>
          </w:p>
        </w:tc>
        <w:tc>
          <w:tcPr>
            <w:tcW w:w="1417" w:type="dxa"/>
            <w:tcBorders>
              <w:top w:val="single" w:sz="4" w:space="0" w:color="auto"/>
              <w:right w:val="single" w:sz="4" w:space="0" w:color="auto"/>
            </w:tcBorders>
            <w:vAlign w:val="center"/>
          </w:tcPr>
          <w:p w:rsidR="0094775C" w:rsidRDefault="00E132EE">
            <w:pPr>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评标价的偏差率计算</w:t>
            </w:r>
          </w:p>
          <w:p w:rsidR="0094775C" w:rsidRDefault="00E132EE">
            <w:pPr>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公式</w:t>
            </w:r>
          </w:p>
        </w:tc>
        <w:tc>
          <w:tcPr>
            <w:tcW w:w="6515" w:type="dxa"/>
            <w:tcBorders>
              <w:top w:val="single" w:sz="4" w:space="0" w:color="auto"/>
              <w:left w:val="single" w:sz="4" w:space="0" w:color="auto"/>
              <w:right w:val="single" w:sz="4" w:space="0" w:color="auto"/>
            </w:tcBorders>
            <w:vAlign w:val="center"/>
          </w:tcPr>
          <w:p w:rsidR="0094775C" w:rsidRDefault="00E132EE">
            <w:pPr>
              <w:rPr>
                <w:rFonts w:ascii="宋体" w:hAnsi="宋体" w:cs="宋体"/>
                <w:b/>
                <w:color w:val="000000" w:themeColor="text1"/>
                <w:szCs w:val="21"/>
              </w:rPr>
            </w:pPr>
            <w:r>
              <w:rPr>
                <w:rFonts w:ascii="宋体" w:hAnsi="宋体" w:cs="宋体" w:hint="eastAsia"/>
                <w:color w:val="000000" w:themeColor="text1"/>
                <w:szCs w:val="21"/>
              </w:rPr>
              <w:t>偏差率</w:t>
            </w:r>
            <w:r>
              <w:rPr>
                <w:rFonts w:ascii="宋体" w:hAnsi="宋体" w:cs="宋体" w:hint="eastAsia"/>
                <w:color w:val="000000" w:themeColor="text1"/>
                <w:szCs w:val="21"/>
              </w:rPr>
              <w:t xml:space="preserve">=100% </w:t>
            </w:r>
            <w:r>
              <w:rPr>
                <w:rFonts w:ascii="宋体" w:hAnsi="宋体" w:cs="宋体" w:hint="eastAsia"/>
                <w:color w:val="000000" w:themeColor="text1"/>
                <w:szCs w:val="21"/>
              </w:rPr>
              <w:t>×（投标人评标价－评标基准价）</w:t>
            </w:r>
            <w:r>
              <w:rPr>
                <w:rFonts w:ascii="宋体" w:hAnsi="宋体" w:cs="宋体" w:hint="eastAsia"/>
                <w:color w:val="000000" w:themeColor="text1"/>
                <w:szCs w:val="21"/>
              </w:rPr>
              <w:t>/</w:t>
            </w:r>
            <w:r>
              <w:rPr>
                <w:rFonts w:ascii="宋体" w:hAnsi="宋体" w:cs="宋体" w:hint="eastAsia"/>
                <w:color w:val="000000" w:themeColor="text1"/>
                <w:szCs w:val="21"/>
              </w:rPr>
              <w:t>评标基准价</w:t>
            </w:r>
          </w:p>
        </w:tc>
      </w:tr>
    </w:tbl>
    <w:p w:rsidR="0094775C" w:rsidRDefault="0094775C">
      <w:pPr>
        <w:widowControl/>
        <w:spacing w:line="440" w:lineRule="atLeast"/>
        <w:jc w:val="left"/>
        <w:rPr>
          <w:rFonts w:ascii="宋体" w:hAnsi="宋体" w:cs="宋体"/>
          <w:color w:val="000000" w:themeColor="text1"/>
        </w:rPr>
      </w:pPr>
    </w:p>
    <w:p w:rsidR="0094775C" w:rsidRDefault="00E132EE">
      <w:pPr>
        <w:widowControl/>
        <w:spacing w:line="440" w:lineRule="atLeast"/>
        <w:jc w:val="left"/>
        <w:rPr>
          <w:rFonts w:ascii="宋体" w:hAnsi="宋体" w:cs="宋体"/>
          <w:color w:val="000000" w:themeColor="text1"/>
        </w:rPr>
      </w:pPr>
      <w:r>
        <w:rPr>
          <w:rFonts w:ascii="宋体" w:hAnsi="宋体" w:cs="宋体" w:hint="eastAsia"/>
          <w:color w:val="000000" w:themeColor="text1"/>
        </w:rPr>
        <w:br w:type="page"/>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435"/>
        <w:gridCol w:w="624"/>
        <w:gridCol w:w="1117"/>
        <w:gridCol w:w="1574"/>
        <w:gridCol w:w="856"/>
        <w:gridCol w:w="2804"/>
      </w:tblGrid>
      <w:tr w:rsidR="0094775C">
        <w:trPr>
          <w:tblHeader/>
        </w:trPr>
        <w:tc>
          <w:tcPr>
            <w:tcW w:w="739" w:type="pct"/>
            <w:vMerge w:val="restart"/>
            <w:tcBorders>
              <w:top w:val="single" w:sz="4" w:space="0" w:color="auto"/>
            </w:tcBorders>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lastRenderedPageBreak/>
              <w:t>条款号</w:t>
            </w:r>
          </w:p>
        </w:tc>
        <w:tc>
          <w:tcPr>
            <w:tcW w:w="2648" w:type="pct"/>
            <w:gridSpan w:val="5"/>
            <w:tcBorders>
              <w:top w:val="single" w:sz="4" w:space="0" w:color="auto"/>
            </w:tcBorders>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评分因素与权重分值</w:t>
            </w:r>
            <w:r>
              <w:rPr>
                <w:rStyle w:val="ad"/>
                <w:rFonts w:asciiTheme="minorEastAsia" w:eastAsiaTheme="minorEastAsia" w:hAnsiTheme="minorEastAsia" w:cstheme="minorEastAsia" w:hint="eastAsia"/>
                <w:b/>
                <w:color w:val="000000" w:themeColor="text1"/>
                <w:szCs w:val="21"/>
              </w:rPr>
              <w:footnoteReference w:id="33"/>
            </w:r>
          </w:p>
        </w:tc>
        <w:tc>
          <w:tcPr>
            <w:tcW w:w="1612" w:type="pct"/>
            <w:vMerge w:val="restart"/>
            <w:tcBorders>
              <w:top w:val="single" w:sz="4" w:space="0" w:color="auto"/>
            </w:tcBorders>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评分标准</w:t>
            </w:r>
            <w:r>
              <w:rPr>
                <w:rStyle w:val="ad"/>
                <w:rFonts w:asciiTheme="minorEastAsia" w:eastAsiaTheme="minorEastAsia" w:hAnsiTheme="minorEastAsia" w:cstheme="minorEastAsia" w:hint="eastAsia"/>
                <w:b/>
                <w:color w:val="000000" w:themeColor="text1"/>
                <w:szCs w:val="21"/>
              </w:rPr>
              <w:footnoteReference w:id="34"/>
            </w:r>
          </w:p>
        </w:tc>
      </w:tr>
      <w:tr w:rsidR="0094775C">
        <w:trPr>
          <w:tblHeader/>
        </w:trPr>
        <w:tc>
          <w:tcPr>
            <w:tcW w:w="739" w:type="pct"/>
            <w:vMerge/>
            <w:vAlign w:val="center"/>
          </w:tcPr>
          <w:p w:rsidR="0094775C" w:rsidRDefault="0094775C">
            <w:pPr>
              <w:jc w:val="center"/>
              <w:rPr>
                <w:rFonts w:asciiTheme="minorEastAsia" w:eastAsiaTheme="minorEastAsia" w:hAnsiTheme="minorEastAsia" w:cstheme="minorEastAsia"/>
                <w:b/>
                <w:color w:val="000000" w:themeColor="text1"/>
                <w:szCs w:val="21"/>
              </w:rPr>
            </w:pPr>
          </w:p>
        </w:tc>
        <w:tc>
          <w:tcPr>
            <w:tcW w:w="609" w:type="pct"/>
            <w:gridSpan w:val="2"/>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w:t>
            </w:r>
          </w:p>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因素</w:t>
            </w:r>
          </w:p>
        </w:tc>
        <w:tc>
          <w:tcPr>
            <w:tcW w:w="642" w:type="pct"/>
            <w:vAlign w:val="center"/>
          </w:tcPr>
          <w:p w:rsidR="0094775C" w:rsidRDefault="00E132EE">
            <w:pPr>
              <w:ind w:leftChars="-50" w:left="-105" w:rightChars="-50" w:right="-105"/>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评分因素权重分值</w:t>
            </w:r>
          </w:p>
        </w:tc>
        <w:tc>
          <w:tcPr>
            <w:tcW w:w="905" w:type="pct"/>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各评分因素细分项</w:t>
            </w:r>
          </w:p>
        </w:tc>
        <w:tc>
          <w:tcPr>
            <w:tcW w:w="491" w:type="pct"/>
            <w:vAlign w:val="center"/>
          </w:tcPr>
          <w:p w:rsidR="0094775C" w:rsidRDefault="00E132EE">
            <w:pPr>
              <w:jc w:val="righ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分值</w:t>
            </w:r>
          </w:p>
        </w:tc>
        <w:tc>
          <w:tcPr>
            <w:tcW w:w="1612" w:type="pct"/>
            <w:vMerge/>
          </w:tcPr>
          <w:p w:rsidR="0094775C" w:rsidRDefault="0094775C">
            <w:pPr>
              <w:jc w:val="center"/>
              <w:rPr>
                <w:rFonts w:asciiTheme="minorEastAsia" w:eastAsiaTheme="minorEastAsia" w:hAnsiTheme="minorEastAsia" w:cstheme="minorEastAsia"/>
                <w:b/>
                <w:color w:val="000000" w:themeColor="text1"/>
                <w:szCs w:val="21"/>
              </w:rPr>
            </w:pPr>
          </w:p>
        </w:tc>
      </w:tr>
      <w:tr w:rsidR="0094775C">
        <w:tc>
          <w:tcPr>
            <w:tcW w:w="739" w:type="pct"/>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2.2.4(1)</w:t>
            </w:r>
          </w:p>
        </w:tc>
        <w:tc>
          <w:tcPr>
            <w:tcW w:w="609" w:type="pct"/>
            <w:gridSpan w:val="2"/>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建议书</w:t>
            </w:r>
          </w:p>
        </w:tc>
        <w:tc>
          <w:tcPr>
            <w:tcW w:w="642" w:type="pct"/>
            <w:vMerge w:val="restart"/>
            <w:vAlign w:val="center"/>
          </w:tcPr>
          <w:p w:rsidR="0094775C" w:rsidRDefault="00E132EE">
            <w:pPr>
              <w:jc w:val="center"/>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905"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咨询方案</w:t>
            </w:r>
            <w:proofErr w:type="gramStart"/>
            <w:r>
              <w:rPr>
                <w:rFonts w:asciiTheme="minorEastAsia" w:eastAsiaTheme="minorEastAsia" w:hAnsiTheme="minorEastAsia" w:cstheme="minorEastAsia" w:hint="eastAsia"/>
                <w:color w:val="000000" w:themeColor="text1"/>
                <w:szCs w:val="21"/>
              </w:rPr>
              <w:t>和</w:t>
            </w:r>
            <w:proofErr w:type="gramEnd"/>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措施</w:t>
            </w:r>
          </w:p>
        </w:tc>
        <w:tc>
          <w:tcPr>
            <w:tcW w:w="491"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1612"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c>
          <w:tcPr>
            <w:tcW w:w="739" w:type="pct"/>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09" w:type="pct"/>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42" w:type="pct"/>
            <w:vMerge/>
            <w:vAlign w:val="center"/>
          </w:tcPr>
          <w:p w:rsidR="0094775C" w:rsidRDefault="0094775C">
            <w:pPr>
              <w:jc w:val="center"/>
              <w:rPr>
                <w:rFonts w:asciiTheme="minorEastAsia" w:eastAsiaTheme="minorEastAsia" w:hAnsiTheme="minorEastAsia" w:cstheme="minorEastAsia"/>
                <w:color w:val="000000" w:themeColor="text1"/>
                <w:szCs w:val="21"/>
                <w:u w:val="single"/>
              </w:rPr>
            </w:pPr>
          </w:p>
        </w:tc>
        <w:tc>
          <w:tcPr>
            <w:tcW w:w="905"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本工程咨询工作的重点与</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难点分析</w:t>
            </w:r>
          </w:p>
        </w:tc>
        <w:tc>
          <w:tcPr>
            <w:tcW w:w="491"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1612"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r>
      <w:tr w:rsidR="0094775C">
        <w:trPr>
          <w:trHeight w:val="1233"/>
        </w:trPr>
        <w:tc>
          <w:tcPr>
            <w:tcW w:w="739" w:type="pct"/>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09" w:type="pct"/>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42" w:type="pct"/>
            <w:vMerge/>
            <w:vAlign w:val="center"/>
          </w:tcPr>
          <w:p w:rsidR="0094775C" w:rsidRDefault="0094775C">
            <w:pPr>
              <w:jc w:val="center"/>
              <w:rPr>
                <w:rFonts w:asciiTheme="minorEastAsia" w:eastAsiaTheme="minorEastAsia" w:hAnsiTheme="minorEastAsia" w:cstheme="minorEastAsia"/>
                <w:color w:val="000000" w:themeColor="text1"/>
                <w:szCs w:val="21"/>
                <w:u w:val="single"/>
              </w:rPr>
            </w:pPr>
          </w:p>
        </w:tc>
        <w:tc>
          <w:tcPr>
            <w:tcW w:w="905"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对本工程的</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建议</w:t>
            </w:r>
          </w:p>
        </w:tc>
        <w:tc>
          <w:tcPr>
            <w:tcW w:w="491"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分</w:t>
            </w:r>
          </w:p>
        </w:tc>
        <w:tc>
          <w:tcPr>
            <w:tcW w:w="1612"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4.0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分。</w:t>
            </w:r>
          </w:p>
        </w:tc>
      </w:tr>
      <w:tr w:rsidR="0094775C">
        <w:tc>
          <w:tcPr>
            <w:tcW w:w="739" w:type="pct"/>
            <w:vAlign w:val="center"/>
          </w:tcPr>
          <w:p w:rsidR="0094775C" w:rsidRDefault="00E132EE">
            <w:pPr>
              <w:ind w:leftChars="-44" w:left="-92" w:rightChars="-42" w:right="-88"/>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2.2.4(2)</w:t>
            </w:r>
          </w:p>
        </w:tc>
        <w:tc>
          <w:tcPr>
            <w:tcW w:w="609" w:type="pct"/>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主要</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人员</w:t>
            </w:r>
          </w:p>
        </w:tc>
        <w:tc>
          <w:tcPr>
            <w:tcW w:w="642"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905"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项目负责人任职资格与业绩</w:t>
            </w:r>
          </w:p>
        </w:tc>
        <w:tc>
          <w:tcPr>
            <w:tcW w:w="491"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1612"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满足资格审查条件要求得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20</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每增加一条项目经理资格最低条件业绩要求的加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分，本项最多加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c>
          <w:tcPr>
            <w:tcW w:w="739"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2.2.4(3)</w:t>
            </w:r>
          </w:p>
        </w:tc>
        <w:tc>
          <w:tcPr>
            <w:tcW w:w="609" w:type="pct"/>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评标价</w:t>
            </w:r>
          </w:p>
        </w:tc>
        <w:tc>
          <w:tcPr>
            <w:tcW w:w="642"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3009" w:type="pct"/>
            <w:gridSpan w:val="3"/>
          </w:tcPr>
          <w:p w:rsidR="0094775C" w:rsidRDefault="00E132EE">
            <w:pPr>
              <w:numPr>
                <w:ilvl w:val="0"/>
                <w:numId w:val="3"/>
              </w:num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如果投标人的评标价</w:t>
            </w:r>
            <w:r>
              <w:rPr>
                <w:rFonts w:asciiTheme="minorEastAsia" w:eastAsiaTheme="minorEastAsia" w:hAnsiTheme="minorEastAsia" w:cstheme="minorEastAsia" w:hint="eastAsia"/>
                <w:color w:val="000000" w:themeColor="text1"/>
                <w:szCs w:val="21"/>
              </w:rPr>
              <w:t>&gt;</w:t>
            </w:r>
            <w:r>
              <w:rPr>
                <w:rFonts w:asciiTheme="minorEastAsia" w:eastAsiaTheme="minorEastAsia" w:hAnsiTheme="minorEastAsia" w:cstheme="minorEastAsia" w:hint="eastAsia"/>
                <w:color w:val="000000" w:themeColor="text1"/>
                <w:szCs w:val="21"/>
              </w:rPr>
              <w:t>评标基准价，则评标价得分</w:t>
            </w:r>
          </w:p>
          <w:p w:rsidR="0094775C" w:rsidRDefault="00E132EE">
            <w:pPr>
              <w:ind w:firstLineChars="600" w:firstLine="126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F</w:t>
            </w:r>
            <w:r>
              <w:rPr>
                <w:rFonts w:asciiTheme="minorEastAsia" w:eastAsiaTheme="minorEastAsia" w:hAnsiTheme="minorEastAsia" w:cstheme="minorEastAsia" w:hint="eastAsia"/>
                <w:color w:val="000000" w:themeColor="text1"/>
                <w:szCs w:val="21"/>
              </w:rPr>
              <w:t>－偏差率×</w:t>
            </w:r>
            <w:r>
              <w:rPr>
                <w:rFonts w:asciiTheme="minorEastAsia" w:eastAsiaTheme="minorEastAsia" w:hAnsiTheme="minorEastAsia" w:cstheme="minorEastAsia" w:hint="eastAsia"/>
                <w:color w:val="000000" w:themeColor="text1"/>
                <w:szCs w:val="21"/>
              </w:rPr>
              <w:t>100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E</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w:t>
            </w:r>
          </w:p>
          <w:p w:rsidR="0094775C" w:rsidRDefault="00E132EE">
            <w:pPr>
              <w:ind w:left="1680" w:hangingChars="800" w:hanging="16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）如果投标人的评标价≤评标基准价，则评标价得分＝</w:t>
            </w:r>
            <w:r>
              <w:rPr>
                <w:rFonts w:asciiTheme="minorEastAsia" w:eastAsiaTheme="minorEastAsia" w:hAnsiTheme="minorEastAsia" w:cstheme="minorEastAsia" w:hint="eastAsia"/>
                <w:color w:val="000000" w:themeColor="text1"/>
                <w:szCs w:val="21"/>
              </w:rPr>
              <w:t>F</w:t>
            </w:r>
            <w:r>
              <w:rPr>
                <w:rFonts w:asciiTheme="minorEastAsia" w:eastAsiaTheme="minorEastAsia" w:hAnsiTheme="minorEastAsia" w:cstheme="minorEastAsia" w:hint="eastAsia"/>
                <w:color w:val="000000" w:themeColor="text1"/>
                <w:szCs w:val="21"/>
              </w:rPr>
              <w:t>＋偏差率×</w:t>
            </w:r>
            <w:r>
              <w:rPr>
                <w:rFonts w:asciiTheme="minorEastAsia" w:eastAsiaTheme="minorEastAsia" w:hAnsiTheme="minorEastAsia" w:cstheme="minorEastAsia" w:hint="eastAsia"/>
                <w:color w:val="000000" w:themeColor="text1"/>
                <w:szCs w:val="21"/>
              </w:rPr>
              <w:t xml:space="preserve"> 100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E</w:t>
            </w:r>
            <w:r>
              <w:rPr>
                <w:rFonts w:asciiTheme="minorEastAsia" w:eastAsiaTheme="minorEastAsia" w:hAnsiTheme="minorEastAsia" w:cstheme="minorEastAsia" w:hint="eastAsia"/>
                <w:color w:val="000000" w:themeColor="text1"/>
                <w:szCs w:val="21"/>
                <w:vertAlign w:val="subscript"/>
              </w:rPr>
              <w:t>2</w:t>
            </w:r>
            <w:r>
              <w:rPr>
                <w:rFonts w:asciiTheme="minorEastAsia" w:eastAsiaTheme="minorEastAsia" w:hAnsiTheme="minorEastAsia" w:cstheme="minorEastAsia" w:hint="eastAsia"/>
                <w:color w:val="000000" w:themeColor="text1"/>
                <w:szCs w:val="21"/>
              </w:rPr>
              <w:t>。</w:t>
            </w:r>
          </w:p>
          <w:p w:rsidR="0094775C" w:rsidRDefault="00E132EE">
            <w:pPr>
              <w:pStyle w:val="TableParagraph"/>
              <w:spacing w:line="244" w:lineRule="auto"/>
              <w:ind w:right="-216"/>
              <w:jc w:val="left"/>
              <w:rPr>
                <w:color w:val="000000" w:themeColor="text1"/>
              </w:rPr>
            </w:pPr>
            <w:r>
              <w:rPr>
                <w:color w:val="000000" w:themeColor="text1"/>
                <w:spacing w:val="-2"/>
              </w:rPr>
              <w:t>本项目下浮系数选取为</w:t>
            </w:r>
            <w:r>
              <w:rPr>
                <w:color w:val="000000" w:themeColor="text1"/>
              </w:rPr>
              <w:t>：</w:t>
            </w:r>
            <w:r>
              <w:rPr>
                <w:color w:val="000000" w:themeColor="text1"/>
              </w:rPr>
              <w:t>1%</w:t>
            </w:r>
            <w:r>
              <w:rPr>
                <w:color w:val="000000" w:themeColor="text1"/>
              </w:rPr>
              <w:t>、</w:t>
            </w:r>
            <w:r>
              <w:rPr>
                <w:color w:val="000000" w:themeColor="text1"/>
              </w:rPr>
              <w:t>1.5%</w:t>
            </w:r>
            <w:r>
              <w:rPr>
                <w:color w:val="000000" w:themeColor="text1"/>
              </w:rPr>
              <w:t>、</w:t>
            </w:r>
            <w:r>
              <w:rPr>
                <w:color w:val="000000" w:themeColor="text1"/>
                <w:spacing w:val="-3"/>
              </w:rPr>
              <w:t>2</w:t>
            </w:r>
            <w:r>
              <w:rPr>
                <w:color w:val="000000" w:themeColor="text1"/>
                <w:spacing w:val="-2"/>
              </w:rPr>
              <w:t>%</w:t>
            </w:r>
            <w:r>
              <w:rPr>
                <w:color w:val="000000" w:themeColor="text1"/>
                <w:spacing w:val="-2"/>
              </w:rPr>
              <w:t>、</w:t>
            </w:r>
            <w:r>
              <w:rPr>
                <w:color w:val="000000" w:themeColor="text1"/>
              </w:rPr>
              <w:t>2.5%</w:t>
            </w:r>
            <w:r>
              <w:rPr>
                <w:color w:val="000000" w:themeColor="text1"/>
                <w:spacing w:val="-5"/>
              </w:rPr>
              <w:t>、</w:t>
            </w:r>
            <w:r>
              <w:rPr>
                <w:color w:val="000000" w:themeColor="text1"/>
                <w:spacing w:val="-3"/>
              </w:rPr>
              <w:t xml:space="preserve">3%  </w:t>
            </w:r>
            <w:r>
              <w:rPr>
                <w:color w:val="000000" w:themeColor="text1"/>
              </w:rPr>
              <w:t>其中：</w:t>
            </w:r>
            <w:r>
              <w:rPr>
                <w:color w:val="000000" w:themeColor="text1"/>
              </w:rPr>
              <w:t>F</w:t>
            </w:r>
            <w:r>
              <w:rPr>
                <w:color w:val="000000" w:themeColor="text1"/>
                <w:spacing w:val="-8"/>
              </w:rPr>
              <w:t xml:space="preserve"> </w:t>
            </w:r>
            <w:r>
              <w:rPr>
                <w:color w:val="000000" w:themeColor="text1"/>
                <w:spacing w:val="-8"/>
              </w:rPr>
              <w:t>是评标价所占的权重分值，</w:t>
            </w:r>
            <w:r>
              <w:rPr>
                <w:color w:val="000000" w:themeColor="text1"/>
              </w:rPr>
              <w:t>E1</w:t>
            </w:r>
            <w:r>
              <w:rPr>
                <w:color w:val="000000" w:themeColor="text1"/>
                <w:spacing w:val="-8"/>
              </w:rPr>
              <w:t xml:space="preserve"> </w:t>
            </w:r>
            <w:r>
              <w:rPr>
                <w:color w:val="000000" w:themeColor="text1"/>
                <w:spacing w:val="-8"/>
              </w:rPr>
              <w:t>是评标价每高于评</w:t>
            </w:r>
            <w:r>
              <w:rPr>
                <w:color w:val="000000" w:themeColor="text1"/>
                <w:spacing w:val="-6"/>
              </w:rPr>
              <w:t>标基准价一个百分点的扣分值，</w:t>
            </w:r>
            <w:r>
              <w:rPr>
                <w:color w:val="000000" w:themeColor="text1"/>
              </w:rPr>
              <w:t>E2</w:t>
            </w:r>
            <w:r>
              <w:rPr>
                <w:color w:val="000000" w:themeColor="text1"/>
                <w:spacing w:val="-8"/>
              </w:rPr>
              <w:t xml:space="preserve"> </w:t>
            </w:r>
            <w:r>
              <w:rPr>
                <w:color w:val="000000" w:themeColor="text1"/>
                <w:spacing w:val="-8"/>
              </w:rPr>
              <w:t>是评标价每低于评标基</w:t>
            </w:r>
            <w:r>
              <w:rPr>
                <w:color w:val="000000" w:themeColor="text1"/>
              </w:rPr>
              <w:t>准价一个百分点的扣分值。</w:t>
            </w:r>
            <w:r>
              <w:rPr>
                <w:color w:val="000000" w:themeColor="text1"/>
              </w:rPr>
              <w:t>E1=0.2, E2=0.1</w:t>
            </w:r>
          </w:p>
          <w:p w:rsidR="0094775C" w:rsidRDefault="00E132EE">
            <w:pPr>
              <w:pStyle w:val="TableParagraph"/>
              <w:spacing w:line="244" w:lineRule="auto"/>
              <w:ind w:right="-216"/>
              <w:jc w:val="left"/>
              <w:rPr>
                <w:color w:val="000000" w:themeColor="text1"/>
              </w:rPr>
            </w:pPr>
            <w:r>
              <w:rPr>
                <w:rFonts w:hint="eastAsia"/>
                <w:color w:val="000000" w:themeColor="text1"/>
              </w:rPr>
              <w:t>（注：下浮系数在岳阳市公共资源交易中心对应的开标室，由业主在监管部门的监督下在系统进行随机抽取。）</w:t>
            </w:r>
          </w:p>
        </w:tc>
      </w:tr>
      <w:tr w:rsidR="0094775C">
        <w:tc>
          <w:tcPr>
            <w:tcW w:w="739" w:type="pct"/>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2.2.4(4)</w:t>
            </w:r>
          </w:p>
        </w:tc>
        <w:tc>
          <w:tcPr>
            <w:tcW w:w="250" w:type="pct"/>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其他因素</w:t>
            </w:r>
          </w:p>
        </w:tc>
        <w:tc>
          <w:tcPr>
            <w:tcW w:w="358"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能力</w:t>
            </w:r>
          </w:p>
        </w:tc>
        <w:tc>
          <w:tcPr>
            <w:tcW w:w="642"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tc>
        <w:tc>
          <w:tcPr>
            <w:tcW w:w="3009" w:type="pct"/>
            <w:gridSpan w:val="3"/>
            <w:vAlign w:val="center"/>
          </w:tcPr>
          <w:p w:rsidR="0094775C" w:rsidRDefault="00E132EE">
            <w:pPr>
              <w:ind w:rightChars="59" w:right="124"/>
              <w:rPr>
                <w:rFonts w:asciiTheme="minorEastAsia" w:eastAsiaTheme="minorEastAsia" w:hAnsiTheme="minorEastAsia" w:cstheme="minorEastAsia"/>
                <w:color w:val="000000" w:themeColor="text1"/>
                <w:szCs w:val="21"/>
              </w:rPr>
            </w:pPr>
            <w:r>
              <w:rPr>
                <w:rStyle w:val="ad"/>
                <w:rFonts w:asciiTheme="minorEastAsia" w:eastAsiaTheme="minorEastAsia" w:hAnsiTheme="minorEastAsia" w:cstheme="minorEastAsia" w:hint="eastAsia"/>
                <w:color w:val="000000" w:themeColor="text1"/>
                <w:szCs w:val="21"/>
              </w:rPr>
              <w:footnoteReference w:id="35"/>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）投标人获得与工程咨询管理有关的国家科学技术进步奖，每项加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）主编或参编过与工程咨询管理有关的国家、行业（指部级）标准，每项加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）投标人获得与工程咨询管理有关的省级科学技术进步奖，每项加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w:t>
            </w: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）主编或参编过与工程咨询管理有关的地方（指省级）标准，每项加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）投标人获得与工程咨询管理有关的专利（发明专利或实用新型专利），每项加</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tc>
      </w:tr>
      <w:tr w:rsidR="0094775C">
        <w:tc>
          <w:tcPr>
            <w:tcW w:w="739" w:type="pct"/>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250" w:type="pct"/>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358"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业绩</w:t>
            </w:r>
          </w:p>
        </w:tc>
        <w:tc>
          <w:tcPr>
            <w:tcW w:w="642" w:type="pc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20</w:t>
            </w:r>
            <w:r>
              <w:rPr>
                <w:rFonts w:asciiTheme="minorEastAsia" w:eastAsiaTheme="minorEastAsia" w:hAnsiTheme="minorEastAsia" w:cstheme="minorEastAsia" w:hint="eastAsia"/>
                <w:color w:val="000000" w:themeColor="text1"/>
                <w:szCs w:val="21"/>
              </w:rPr>
              <w:t>分</w:t>
            </w:r>
          </w:p>
        </w:tc>
        <w:tc>
          <w:tcPr>
            <w:tcW w:w="3009" w:type="pct"/>
            <w:gridSpan w:val="3"/>
            <w:vAlign w:val="center"/>
          </w:tcPr>
          <w:p w:rsidR="0094775C" w:rsidRDefault="00E132EE">
            <w:pPr>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、满足资格审查条件（业绩最低要求）得</w:t>
            </w:r>
            <w:r>
              <w:rPr>
                <w:rFonts w:asciiTheme="minorEastAsia" w:eastAsiaTheme="minorEastAsia" w:hAnsiTheme="minorEastAsia" w:cstheme="minorEastAsia" w:hint="eastAsia"/>
                <w:color w:val="000000" w:themeColor="text1"/>
                <w:szCs w:val="21"/>
                <w:u w:val="single"/>
              </w:rPr>
              <w:t>16</w:t>
            </w:r>
            <w:r>
              <w:rPr>
                <w:rFonts w:asciiTheme="minorEastAsia" w:eastAsiaTheme="minorEastAsia" w:hAnsiTheme="minorEastAsia" w:cstheme="minorEastAsia" w:hint="eastAsia"/>
                <w:color w:val="000000" w:themeColor="text1"/>
                <w:szCs w:val="21"/>
              </w:rPr>
              <w:t>分；</w:t>
            </w:r>
          </w:p>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、在此基础上，每增加</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项</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满足最低要求的类似</w:t>
            </w:r>
            <w:r>
              <w:rPr>
                <w:rFonts w:asciiTheme="minorEastAsia" w:eastAsiaTheme="minorEastAsia" w:hAnsiTheme="minorEastAsia" w:cstheme="minorEastAsia" w:hint="eastAsia"/>
                <w:color w:val="000000" w:themeColor="text1"/>
                <w:szCs w:val="21"/>
                <w:u w:val="single"/>
              </w:rPr>
              <w:t xml:space="preserve">  </w:t>
            </w:r>
            <w:r>
              <w:rPr>
                <w:rStyle w:val="ad"/>
                <w:rFonts w:asciiTheme="minorEastAsia" w:eastAsiaTheme="minorEastAsia" w:hAnsiTheme="minorEastAsia" w:cstheme="minorEastAsia" w:hint="eastAsia"/>
                <w:b/>
                <w:color w:val="000000" w:themeColor="text1"/>
                <w:szCs w:val="21"/>
              </w:rPr>
              <w:footnoteReference w:id="36"/>
            </w:r>
            <w:r>
              <w:rPr>
                <w:rFonts w:asciiTheme="minorEastAsia" w:eastAsiaTheme="minorEastAsia" w:hAnsiTheme="minorEastAsia" w:cstheme="minorEastAsia" w:hint="eastAsia"/>
                <w:color w:val="000000" w:themeColor="text1"/>
                <w:szCs w:val="21"/>
              </w:rPr>
              <w:t>的业绩加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w:t>
            </w:r>
            <w:r>
              <w:rPr>
                <w:rFonts w:asciiTheme="minorEastAsia" w:eastAsiaTheme="minorEastAsia" w:hAnsiTheme="minorEastAsia" w:cstheme="minorEastAsia" w:hint="eastAsia"/>
                <w:color w:val="000000" w:themeColor="text1"/>
                <w:szCs w:val="21"/>
              </w:rPr>
              <w:t>分，最多加</w:t>
            </w:r>
            <w:r>
              <w:rPr>
                <w:rFonts w:asciiTheme="minorEastAsia" w:eastAsiaTheme="minorEastAsia" w:hAnsiTheme="minorEastAsia" w:cstheme="minorEastAsia" w:hint="eastAsia"/>
                <w:color w:val="000000" w:themeColor="text1"/>
                <w:szCs w:val="21"/>
                <w:u w:val="single"/>
              </w:rPr>
              <w:t>4</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rPr>
          <w:trHeight w:val="1320"/>
        </w:trPr>
        <w:tc>
          <w:tcPr>
            <w:tcW w:w="739" w:type="pct"/>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2.2.4(4)</w:t>
            </w:r>
          </w:p>
        </w:tc>
        <w:tc>
          <w:tcPr>
            <w:tcW w:w="454"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其他因素</w:t>
            </w:r>
          </w:p>
        </w:tc>
        <w:tc>
          <w:tcPr>
            <w:tcW w:w="652" w:type="dxa"/>
            <w:vAlign w:val="center"/>
          </w:tcPr>
          <w:p w:rsidR="0094775C" w:rsidRDefault="00E132EE">
            <w:pPr>
              <w:ind w:leftChars="-50" w:left="-105" w:rightChars="-50" w:right="-105"/>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履约</w:t>
            </w:r>
          </w:p>
          <w:p w:rsidR="0094775C" w:rsidRDefault="00E132EE">
            <w:pPr>
              <w:ind w:leftChars="-50" w:left="-105" w:rightChars="-50" w:right="-105"/>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信誉</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分</w:t>
            </w:r>
          </w:p>
        </w:tc>
        <w:tc>
          <w:tcPr>
            <w:tcW w:w="5460" w:type="dxa"/>
            <w:gridSpan w:val="3"/>
            <w:vAlign w:val="center"/>
          </w:tcPr>
          <w:p w:rsidR="0094775C" w:rsidRDefault="00E132EE">
            <w:pPr>
              <w:pStyle w:val="a4"/>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满足资格审查条件（信誉最低要求）及投标人须知第</w:t>
            </w:r>
            <w:r>
              <w:rPr>
                <w:rFonts w:asciiTheme="minorEastAsia" w:eastAsiaTheme="minorEastAsia" w:hAnsiTheme="minorEastAsia" w:cstheme="minorEastAsia" w:hint="eastAsia"/>
                <w:color w:val="000000" w:themeColor="text1"/>
                <w:szCs w:val="21"/>
              </w:rPr>
              <w:t xml:space="preserve">1.4.4 </w:t>
            </w:r>
            <w:r>
              <w:rPr>
                <w:rFonts w:asciiTheme="minorEastAsia" w:eastAsiaTheme="minorEastAsia" w:hAnsiTheme="minorEastAsia" w:cstheme="minorEastAsia" w:hint="eastAsia"/>
                <w:color w:val="000000" w:themeColor="text1"/>
                <w:szCs w:val="21"/>
              </w:rPr>
              <w:t>项的规定，得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r>
              <w:rPr>
                <w:rStyle w:val="ad"/>
                <w:rFonts w:asciiTheme="minorEastAsia" w:eastAsiaTheme="minorEastAsia" w:hAnsiTheme="minorEastAsia" w:cstheme="minorEastAsia" w:hint="eastAsia"/>
                <w:color w:val="000000" w:themeColor="text1"/>
                <w:szCs w:val="21"/>
              </w:rPr>
              <w:footnoteReference w:id="37"/>
            </w:r>
          </w:p>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其他履约信誉，得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r>
              <w:rPr>
                <w:rStyle w:val="ad"/>
                <w:rFonts w:asciiTheme="minorEastAsia" w:eastAsiaTheme="minorEastAsia" w:hAnsiTheme="minorEastAsia" w:cstheme="minorEastAsia" w:hint="eastAsia"/>
                <w:color w:val="000000" w:themeColor="text1"/>
                <w:szCs w:val="21"/>
              </w:rPr>
              <w:footnoteReference w:id="38"/>
            </w:r>
          </w:p>
        </w:tc>
      </w:tr>
    </w:tbl>
    <w:p w:rsidR="0094775C" w:rsidRDefault="00E132EE">
      <w:pPr>
        <w:rPr>
          <w:rFonts w:ascii="宋体" w:hAnsi="宋体" w:cs="宋体"/>
          <w:color w:val="000000" w:themeColor="text1"/>
          <w:sz w:val="27"/>
          <w:szCs w:val="27"/>
        </w:rPr>
      </w:pPr>
      <w:r>
        <w:rPr>
          <w:rFonts w:ascii="宋体" w:hAnsi="宋体" w:cs="宋体" w:hint="eastAsia"/>
          <w:color w:val="000000" w:themeColor="text1"/>
          <w:sz w:val="27"/>
          <w:szCs w:val="27"/>
        </w:rPr>
        <w:br w:type="page"/>
      </w:r>
    </w:p>
    <w:p w:rsidR="0094775C" w:rsidRDefault="0094775C">
      <w:pPr>
        <w:rPr>
          <w:rFonts w:ascii="宋体" w:hAnsi="宋体" w:cs="宋体"/>
          <w:color w:val="000000" w:themeColor="text1"/>
          <w:sz w:val="27"/>
          <w:szCs w:val="27"/>
        </w:rPr>
      </w:pPr>
    </w:p>
    <w:tbl>
      <w:tblPr>
        <w:tblW w:w="90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382"/>
        <w:gridCol w:w="454"/>
        <w:gridCol w:w="581"/>
        <w:gridCol w:w="71"/>
        <w:gridCol w:w="1165"/>
        <w:gridCol w:w="1642"/>
        <w:gridCol w:w="893"/>
        <w:gridCol w:w="2744"/>
        <w:gridCol w:w="181"/>
      </w:tblGrid>
      <w:tr w:rsidR="0094775C">
        <w:trPr>
          <w:gridAfter w:val="1"/>
          <w:wAfter w:w="181" w:type="dxa"/>
          <w:trHeight w:val="820"/>
        </w:trPr>
        <w:tc>
          <w:tcPr>
            <w:tcW w:w="8891" w:type="dxa"/>
            <w:gridSpan w:val="9"/>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 w:val="30"/>
                <w:szCs w:val="30"/>
              </w:rPr>
            </w:pPr>
            <w:r>
              <w:rPr>
                <w:rFonts w:ascii="宋体" w:hAnsi="宋体" w:cs="宋体" w:hint="eastAsia"/>
                <w:b/>
                <w:color w:val="000000" w:themeColor="text1"/>
                <w:sz w:val="30"/>
                <w:szCs w:val="30"/>
              </w:rPr>
              <w:t>评审标准</w:t>
            </w:r>
          </w:p>
          <w:p w:rsidR="0094775C" w:rsidRDefault="00E132EE">
            <w:pPr>
              <w:jc w:val="center"/>
              <w:rPr>
                <w:rFonts w:ascii="宋体" w:hAnsi="宋体" w:cs="宋体"/>
                <w:b/>
                <w:color w:val="000000" w:themeColor="text1"/>
                <w:szCs w:val="21"/>
              </w:rPr>
            </w:pPr>
            <w:r>
              <w:rPr>
                <w:rFonts w:ascii="宋体" w:hAnsi="宋体" w:cs="宋体" w:hint="eastAsia"/>
                <w:b/>
                <w:color w:val="000000" w:themeColor="text1"/>
                <w:sz w:val="30"/>
                <w:szCs w:val="30"/>
              </w:rPr>
              <w:t>适用于标段四：〔洪水影响评价（含涉水专题研究）〕</w:t>
            </w:r>
          </w:p>
        </w:tc>
      </w:tr>
      <w:tr w:rsidR="0094775C">
        <w:trPr>
          <w:gridAfter w:val="1"/>
          <w:wAfter w:w="181" w:type="dxa"/>
        </w:trPr>
        <w:tc>
          <w:tcPr>
            <w:tcW w:w="959" w:type="dxa"/>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条款号</w:t>
            </w:r>
          </w:p>
        </w:tc>
        <w:tc>
          <w:tcPr>
            <w:tcW w:w="1417" w:type="dxa"/>
            <w:gridSpan w:val="3"/>
            <w:tcBorders>
              <w:top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条款内容</w:t>
            </w:r>
          </w:p>
        </w:tc>
        <w:tc>
          <w:tcPr>
            <w:tcW w:w="6515" w:type="dxa"/>
            <w:gridSpan w:val="5"/>
            <w:tcBorders>
              <w:top w:val="single" w:sz="4" w:space="0" w:color="auto"/>
              <w:left w:val="single" w:sz="4" w:space="0" w:color="auto"/>
              <w:right w:val="single" w:sz="4" w:space="0" w:color="auto"/>
            </w:tcBorders>
            <w:vAlign w:val="center"/>
          </w:tcPr>
          <w:p w:rsidR="0094775C" w:rsidRDefault="00E132EE">
            <w:pPr>
              <w:jc w:val="center"/>
              <w:rPr>
                <w:rFonts w:ascii="宋体" w:hAnsi="宋体" w:cs="宋体"/>
                <w:b/>
                <w:color w:val="000000" w:themeColor="text1"/>
                <w:szCs w:val="21"/>
              </w:rPr>
            </w:pPr>
            <w:r>
              <w:rPr>
                <w:rFonts w:ascii="宋体" w:hAnsi="宋体" w:cs="宋体" w:hint="eastAsia"/>
                <w:b/>
                <w:color w:val="000000" w:themeColor="text1"/>
                <w:szCs w:val="21"/>
              </w:rPr>
              <w:t>编列内容</w:t>
            </w:r>
          </w:p>
        </w:tc>
      </w:tr>
      <w:tr w:rsidR="0094775C">
        <w:trPr>
          <w:gridAfter w:val="1"/>
          <w:wAfter w:w="181" w:type="dxa"/>
        </w:trPr>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2.2.1</w:t>
            </w:r>
          </w:p>
        </w:tc>
        <w:tc>
          <w:tcPr>
            <w:tcW w:w="1417" w:type="dxa"/>
            <w:gridSpan w:val="3"/>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分值构成</w:t>
            </w:r>
          </w:p>
          <w:p w:rsidR="0094775C" w:rsidRDefault="00E132EE">
            <w:pPr>
              <w:ind w:firstLineChars="100" w:firstLine="210"/>
              <w:rPr>
                <w:rFonts w:ascii="宋体" w:hAnsi="宋体" w:cs="宋体"/>
                <w:color w:val="000000" w:themeColor="text1"/>
                <w:szCs w:val="21"/>
              </w:rPr>
            </w:pPr>
            <w:r>
              <w:rPr>
                <w:rFonts w:ascii="宋体" w:hAnsi="宋体" w:cs="宋体" w:hint="eastAsia"/>
                <w:color w:val="000000" w:themeColor="text1"/>
                <w:szCs w:val="21"/>
              </w:rPr>
              <w:t>（总分</w:t>
            </w:r>
          </w:p>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100</w:t>
            </w:r>
            <w:r>
              <w:rPr>
                <w:rFonts w:ascii="宋体" w:hAnsi="宋体" w:cs="宋体" w:hint="eastAsia"/>
                <w:color w:val="000000" w:themeColor="text1"/>
                <w:szCs w:val="21"/>
              </w:rPr>
              <w:t>分）</w:t>
            </w:r>
            <w:r>
              <w:rPr>
                <w:rFonts w:ascii="宋体" w:hAnsi="宋体" w:cs="宋体" w:hint="eastAsia"/>
                <w:color w:val="000000" w:themeColor="text1"/>
                <w:szCs w:val="21"/>
                <w:vertAlign w:val="superscript"/>
              </w:rPr>
              <w:footnoteReference w:id="39"/>
            </w:r>
          </w:p>
        </w:tc>
        <w:tc>
          <w:tcPr>
            <w:tcW w:w="6515" w:type="dxa"/>
            <w:gridSpan w:val="5"/>
            <w:tcBorders>
              <w:top w:val="single" w:sz="4" w:space="0" w:color="auto"/>
              <w:left w:val="single" w:sz="4" w:space="0" w:color="auto"/>
              <w:right w:val="single" w:sz="4" w:space="0" w:color="auto"/>
            </w:tcBorders>
            <w:vAlign w:val="center"/>
          </w:tcPr>
          <w:p w:rsidR="0094775C" w:rsidRDefault="00E132EE">
            <w:pPr>
              <w:jc w:val="left"/>
              <w:rPr>
                <w:rFonts w:ascii="宋体" w:hAnsi="宋体" w:cs="宋体"/>
                <w:b/>
                <w:color w:val="000000" w:themeColor="text1"/>
                <w:szCs w:val="21"/>
              </w:rPr>
            </w:pPr>
            <w:r>
              <w:rPr>
                <w:rFonts w:ascii="宋体" w:hAnsi="宋体" w:cs="宋体" w:hint="eastAsia"/>
                <w:b/>
                <w:color w:val="000000" w:themeColor="text1"/>
                <w:szCs w:val="21"/>
              </w:rPr>
              <w:t>第一个信封（商务及技术文件）评分分值构成：</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技术建议书：</w:t>
            </w:r>
            <w:r>
              <w:rPr>
                <w:rFonts w:ascii="宋体" w:hAnsi="宋体" w:cs="宋体" w:hint="eastAsia"/>
                <w:color w:val="000000" w:themeColor="text1"/>
                <w:szCs w:val="21"/>
                <w:u w:val="single"/>
              </w:rPr>
              <w:t>30</w:t>
            </w:r>
            <w:r>
              <w:rPr>
                <w:rFonts w:ascii="宋体" w:hAnsi="宋体" w:cs="宋体" w:hint="eastAsia"/>
                <w:color w:val="000000" w:themeColor="text1"/>
                <w:szCs w:val="21"/>
              </w:rPr>
              <w:t>分（</w:t>
            </w:r>
            <w:r>
              <w:rPr>
                <w:rFonts w:ascii="宋体" w:hAnsi="宋体" w:cs="宋体" w:hint="eastAsia"/>
                <w:color w:val="000000" w:themeColor="text1"/>
                <w:szCs w:val="21"/>
              </w:rPr>
              <w:t>25~35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主要人员：</w:t>
            </w:r>
            <w:r>
              <w:rPr>
                <w:rFonts w:ascii="宋体" w:hAnsi="宋体" w:cs="宋体" w:hint="eastAsia"/>
                <w:color w:val="000000" w:themeColor="text1"/>
                <w:szCs w:val="21"/>
                <w:u w:val="single"/>
              </w:rPr>
              <w:t>30</w:t>
            </w:r>
            <w:r>
              <w:rPr>
                <w:rFonts w:ascii="宋体" w:hAnsi="宋体" w:cs="宋体" w:hint="eastAsia"/>
                <w:color w:val="000000" w:themeColor="text1"/>
                <w:szCs w:val="21"/>
              </w:rPr>
              <w:t>分（</w:t>
            </w:r>
            <w:r>
              <w:rPr>
                <w:rFonts w:ascii="宋体" w:hAnsi="宋体" w:cs="宋体" w:hint="eastAsia"/>
                <w:color w:val="000000" w:themeColor="text1"/>
                <w:szCs w:val="21"/>
              </w:rPr>
              <w:t>25~40</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技术能力</w:t>
            </w:r>
            <w:r>
              <w:rPr>
                <w:rStyle w:val="ad"/>
                <w:rFonts w:ascii="宋体" w:hAnsi="宋体" w:cs="宋体" w:hint="eastAsia"/>
                <w:color w:val="000000" w:themeColor="text1"/>
                <w:szCs w:val="21"/>
              </w:rPr>
              <w:footnoteReference w:id="40"/>
            </w:r>
            <w:r>
              <w:rPr>
                <w:rFonts w:ascii="宋体" w:hAnsi="宋体" w:cs="宋体" w:hint="eastAsia"/>
                <w:color w:val="000000" w:themeColor="text1"/>
                <w:szCs w:val="21"/>
              </w:rPr>
              <w:t>：</w:t>
            </w:r>
            <w:r>
              <w:rPr>
                <w:rFonts w:ascii="宋体" w:hAnsi="宋体" w:cs="宋体" w:hint="eastAsia"/>
                <w:color w:val="000000" w:themeColor="text1"/>
                <w:szCs w:val="21"/>
                <w:u w:val="single"/>
              </w:rPr>
              <w:t>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r>
              <w:rPr>
                <w:rFonts w:ascii="宋体" w:hAnsi="宋体" w:cs="宋体" w:hint="eastAsia"/>
                <w:color w:val="000000" w:themeColor="text1"/>
                <w:szCs w:val="21"/>
              </w:rPr>
              <w:t>0~5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业绩：</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25</w:t>
            </w:r>
            <w:r>
              <w:rPr>
                <w:rFonts w:ascii="宋体" w:hAnsi="宋体" w:cs="宋体" w:hint="eastAsia"/>
                <w:color w:val="000000" w:themeColor="text1"/>
                <w:szCs w:val="21"/>
              </w:rPr>
              <w:t>分（</w:t>
            </w:r>
            <w:r>
              <w:rPr>
                <w:rFonts w:ascii="宋体" w:hAnsi="宋体" w:cs="宋体" w:hint="eastAsia"/>
                <w:color w:val="000000" w:themeColor="text1"/>
                <w:szCs w:val="21"/>
              </w:rPr>
              <w:t>10~25</w:t>
            </w:r>
            <w:r>
              <w:rPr>
                <w:rFonts w:ascii="宋体" w:hAnsi="宋体" w:cs="宋体" w:hint="eastAsia"/>
                <w:color w:val="000000" w:themeColor="text1"/>
                <w:szCs w:val="21"/>
              </w:rPr>
              <w:t>分）</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履约信誉：</w:t>
            </w:r>
            <w:r>
              <w:rPr>
                <w:rFonts w:ascii="宋体" w:hAnsi="宋体" w:cs="宋体" w:hint="eastAsia"/>
                <w:color w:val="000000" w:themeColor="text1"/>
                <w:szCs w:val="21"/>
                <w:u w:val="single"/>
              </w:rPr>
              <w:t>5</w:t>
            </w:r>
            <w:r>
              <w:rPr>
                <w:rFonts w:ascii="宋体" w:hAnsi="宋体" w:cs="宋体" w:hint="eastAsia"/>
                <w:color w:val="000000" w:themeColor="text1"/>
                <w:szCs w:val="21"/>
              </w:rPr>
              <w:t>分（</w:t>
            </w:r>
            <w:r>
              <w:rPr>
                <w:rFonts w:ascii="宋体" w:hAnsi="宋体" w:cs="宋体" w:hint="eastAsia"/>
                <w:color w:val="000000" w:themeColor="text1"/>
                <w:szCs w:val="21"/>
              </w:rPr>
              <w:t>5~10</w:t>
            </w:r>
            <w:r>
              <w:rPr>
                <w:rFonts w:ascii="宋体" w:hAnsi="宋体" w:cs="宋体" w:hint="eastAsia"/>
                <w:color w:val="000000" w:themeColor="text1"/>
                <w:szCs w:val="21"/>
              </w:rPr>
              <w:t>分）</w:t>
            </w:r>
          </w:p>
          <w:p w:rsidR="0094775C" w:rsidRDefault="00E132EE">
            <w:pPr>
              <w:jc w:val="left"/>
              <w:rPr>
                <w:rFonts w:ascii="宋体" w:hAnsi="宋体" w:cs="宋体"/>
                <w:b/>
                <w:color w:val="000000" w:themeColor="text1"/>
                <w:szCs w:val="21"/>
              </w:rPr>
            </w:pPr>
            <w:r>
              <w:rPr>
                <w:rFonts w:ascii="宋体" w:hAnsi="宋体" w:cs="宋体" w:hint="eastAsia"/>
                <w:b/>
                <w:color w:val="000000" w:themeColor="text1"/>
                <w:szCs w:val="21"/>
              </w:rPr>
              <w:t>第二个信封（报价文件）评分分值构成：</w:t>
            </w:r>
          </w:p>
          <w:p w:rsidR="0094775C" w:rsidRDefault="00E132EE">
            <w:pPr>
              <w:jc w:val="left"/>
              <w:rPr>
                <w:rFonts w:ascii="宋体" w:hAnsi="宋体" w:cs="宋体"/>
                <w:color w:val="000000" w:themeColor="text1"/>
                <w:szCs w:val="21"/>
              </w:rPr>
            </w:pPr>
            <w:r>
              <w:rPr>
                <w:rFonts w:ascii="宋体" w:hAnsi="宋体" w:cs="宋体" w:hint="eastAsia"/>
                <w:color w:val="000000" w:themeColor="text1"/>
                <w:szCs w:val="21"/>
              </w:rPr>
              <w:t>评标价</w:t>
            </w:r>
            <w:r>
              <w:rPr>
                <w:rStyle w:val="ad"/>
                <w:rFonts w:ascii="宋体" w:hAnsi="宋体" w:cs="宋体" w:hint="eastAsia"/>
                <w:color w:val="000000" w:themeColor="text1"/>
                <w:szCs w:val="21"/>
              </w:rPr>
              <w:footnoteReference w:id="41"/>
            </w:r>
            <w:r>
              <w:rPr>
                <w:rFonts w:ascii="宋体" w:hAnsi="宋体" w:cs="宋体" w:hint="eastAsia"/>
                <w:color w:val="000000" w:themeColor="text1"/>
                <w:szCs w:val="21"/>
              </w:rPr>
              <w:t>：</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10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p>
        </w:tc>
      </w:tr>
      <w:tr w:rsidR="0094775C">
        <w:trPr>
          <w:gridAfter w:val="1"/>
          <w:wAfter w:w="181" w:type="dxa"/>
        </w:trPr>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2.2.2</w:t>
            </w:r>
          </w:p>
        </w:tc>
        <w:tc>
          <w:tcPr>
            <w:tcW w:w="1417" w:type="dxa"/>
            <w:gridSpan w:val="3"/>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t>评标基准价计算方法</w:t>
            </w:r>
          </w:p>
        </w:tc>
        <w:tc>
          <w:tcPr>
            <w:tcW w:w="6515" w:type="dxa"/>
            <w:gridSpan w:val="5"/>
            <w:tcBorders>
              <w:top w:val="single" w:sz="4" w:space="0" w:color="auto"/>
              <w:left w:val="single" w:sz="4" w:space="0" w:color="auto"/>
              <w:right w:val="single" w:sz="4" w:space="0" w:color="auto"/>
            </w:tcBorders>
            <w:vAlign w:val="center"/>
          </w:tcPr>
          <w:p w:rsidR="0094775C" w:rsidRDefault="00E132EE">
            <w:pPr>
              <w:rPr>
                <w:rFonts w:ascii="宋体" w:hAnsi="宋体" w:cs="宋体"/>
                <w:color w:val="000000" w:themeColor="text1"/>
                <w:szCs w:val="21"/>
              </w:rPr>
            </w:pPr>
            <w:r>
              <w:rPr>
                <w:rFonts w:ascii="宋体" w:hAnsi="宋体" w:cs="宋体" w:hint="eastAsia"/>
                <w:color w:val="000000" w:themeColor="text1"/>
                <w:szCs w:val="21"/>
              </w:rPr>
              <w:t>评标基准价计算方法：</w:t>
            </w:r>
            <w:r>
              <w:rPr>
                <w:rFonts w:ascii="宋体" w:hAnsi="宋体" w:cs="宋体" w:hint="eastAsia"/>
                <w:color w:val="000000" w:themeColor="text1"/>
                <w:szCs w:val="21"/>
              </w:rPr>
              <w:t xml:space="preserve"> </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在开标现场，招标人将当场计算并宣布评标基准价。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评标价的确定：评标价</w:t>
            </w:r>
            <w:r>
              <w:rPr>
                <w:rFonts w:ascii="宋体" w:hAnsi="宋体" w:cs="宋体" w:hint="eastAsia"/>
                <w:color w:val="000000" w:themeColor="text1"/>
                <w:szCs w:val="21"/>
              </w:rPr>
              <w:t>=</w:t>
            </w:r>
            <w:r>
              <w:rPr>
                <w:rFonts w:ascii="宋体" w:hAnsi="宋体" w:cs="宋体" w:hint="eastAsia"/>
                <w:color w:val="000000" w:themeColor="text1"/>
                <w:szCs w:val="21"/>
              </w:rPr>
              <w:t>投标</w:t>
            </w:r>
            <w:proofErr w:type="gramStart"/>
            <w:r>
              <w:rPr>
                <w:rFonts w:ascii="宋体" w:hAnsi="宋体" w:cs="宋体" w:hint="eastAsia"/>
                <w:color w:val="000000" w:themeColor="text1"/>
                <w:szCs w:val="21"/>
              </w:rPr>
              <w:t>函文字</w:t>
            </w:r>
            <w:proofErr w:type="gramEnd"/>
            <w:r>
              <w:rPr>
                <w:rFonts w:ascii="宋体" w:hAnsi="宋体" w:cs="宋体" w:hint="eastAsia"/>
                <w:color w:val="000000" w:themeColor="text1"/>
                <w:szCs w:val="21"/>
              </w:rPr>
              <w:t>报价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评标价平均值的计算：</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方案</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：按第一个信封（商务及技术文件）评审得分由高到低的</w:t>
            </w:r>
            <w:r>
              <w:rPr>
                <w:rFonts w:ascii="宋体" w:hAnsi="宋体" w:cs="宋体" w:hint="eastAsia"/>
                <w:color w:val="000000" w:themeColor="text1"/>
                <w:szCs w:val="21"/>
              </w:rPr>
              <w:t xml:space="preserve"> </w:t>
            </w:r>
            <w:r>
              <w:rPr>
                <w:rFonts w:ascii="宋体" w:hAnsi="宋体" w:cs="宋体" w:hint="eastAsia"/>
                <w:color w:val="000000" w:themeColor="text1"/>
                <w:szCs w:val="21"/>
              </w:rPr>
              <w:t>顺序选取前</w:t>
            </w:r>
            <w:r>
              <w:rPr>
                <w:rFonts w:ascii="宋体" w:hAnsi="宋体" w:cs="宋体" w:hint="eastAsia"/>
                <w:color w:val="000000" w:themeColor="text1"/>
                <w:szCs w:val="21"/>
              </w:rPr>
              <w:t xml:space="preserve"> 3 </w:t>
            </w:r>
            <w:r>
              <w:rPr>
                <w:rFonts w:ascii="宋体" w:hAnsi="宋体" w:cs="宋体" w:hint="eastAsia"/>
                <w:color w:val="000000" w:themeColor="text1"/>
                <w:szCs w:val="21"/>
              </w:rPr>
              <w:t>名（若不足</w:t>
            </w:r>
            <w:r>
              <w:rPr>
                <w:rFonts w:ascii="宋体" w:hAnsi="宋体" w:cs="宋体" w:hint="eastAsia"/>
                <w:color w:val="000000" w:themeColor="text1"/>
                <w:szCs w:val="21"/>
              </w:rPr>
              <w:t xml:space="preserve"> 3 </w:t>
            </w:r>
            <w:r>
              <w:rPr>
                <w:rFonts w:ascii="宋体" w:hAnsi="宋体" w:cs="宋体" w:hint="eastAsia"/>
                <w:color w:val="000000" w:themeColor="text1"/>
                <w:szCs w:val="21"/>
              </w:rPr>
              <w:t>名，则选取相应数量），对其第二个信封（报</w:t>
            </w:r>
            <w:r>
              <w:rPr>
                <w:rFonts w:ascii="宋体" w:hAnsi="宋体" w:cs="宋体" w:hint="eastAsia"/>
                <w:color w:val="000000" w:themeColor="text1"/>
                <w:szCs w:val="21"/>
              </w:rPr>
              <w:t xml:space="preserve"> </w:t>
            </w:r>
            <w:r>
              <w:rPr>
                <w:rFonts w:ascii="宋体" w:hAnsi="宋体" w:cs="宋体" w:hint="eastAsia"/>
                <w:color w:val="000000" w:themeColor="text1"/>
                <w:szCs w:val="21"/>
              </w:rPr>
              <w:t>价文件）的评标价作算术平均（根据第二章“投标人须知”第</w:t>
            </w:r>
            <w:r>
              <w:rPr>
                <w:rFonts w:ascii="宋体" w:hAnsi="宋体" w:cs="宋体" w:hint="eastAsia"/>
                <w:color w:val="000000" w:themeColor="text1"/>
                <w:szCs w:val="21"/>
              </w:rPr>
              <w:t xml:space="preserve"> 5.2.4 </w:t>
            </w:r>
            <w:r>
              <w:rPr>
                <w:rFonts w:ascii="宋体" w:hAnsi="宋体" w:cs="宋体" w:hint="eastAsia"/>
                <w:color w:val="000000" w:themeColor="text1"/>
                <w:szCs w:val="21"/>
              </w:rPr>
              <w:t>项</w:t>
            </w:r>
            <w:r>
              <w:rPr>
                <w:rFonts w:ascii="宋体" w:hAnsi="宋体" w:cs="宋体" w:hint="eastAsia"/>
                <w:color w:val="000000" w:themeColor="text1"/>
                <w:szCs w:val="21"/>
              </w:rPr>
              <w:t xml:space="preserve"> </w:t>
            </w:r>
            <w:r>
              <w:rPr>
                <w:rFonts w:ascii="宋体" w:hAnsi="宋体" w:cs="宋体" w:hint="eastAsia"/>
                <w:color w:val="000000" w:themeColor="text1"/>
                <w:szCs w:val="21"/>
              </w:rPr>
              <w:t>规定在开标现场被宣布为不进入评标基准价计算的投标报价除外），将</w:t>
            </w:r>
            <w:r>
              <w:rPr>
                <w:rFonts w:ascii="宋体" w:hAnsi="宋体" w:cs="宋体" w:hint="eastAsia"/>
                <w:color w:val="000000" w:themeColor="text1"/>
                <w:szCs w:val="21"/>
              </w:rPr>
              <w:t xml:space="preserve"> </w:t>
            </w:r>
            <w:r>
              <w:rPr>
                <w:rFonts w:ascii="宋体" w:hAnsi="宋体" w:cs="宋体" w:hint="eastAsia"/>
                <w:color w:val="000000" w:themeColor="text1"/>
                <w:szCs w:val="21"/>
              </w:rPr>
              <w:t>该平均值作为评标价平均值；</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sym w:font="Wingdings 2" w:char="0052"/>
            </w:r>
            <w:r>
              <w:rPr>
                <w:rFonts w:ascii="宋体" w:hAnsi="宋体" w:cs="宋体" w:hint="eastAsia"/>
                <w:color w:val="000000" w:themeColor="text1"/>
                <w:szCs w:val="21"/>
              </w:rPr>
              <w:t>方案二：除按第二章“投标人须知”第</w:t>
            </w:r>
            <w:r>
              <w:rPr>
                <w:rFonts w:ascii="宋体" w:hAnsi="宋体" w:cs="宋体" w:hint="eastAsia"/>
                <w:color w:val="000000" w:themeColor="text1"/>
                <w:szCs w:val="21"/>
              </w:rPr>
              <w:t>5.2.4</w:t>
            </w:r>
            <w:r>
              <w:rPr>
                <w:rFonts w:ascii="宋体" w:hAnsi="宋体" w:cs="宋体" w:hint="eastAsia"/>
                <w:color w:val="000000" w:themeColor="text1"/>
                <w:szCs w:val="21"/>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宋体" w:hAnsi="宋体" w:cs="宋体" w:hint="eastAsia"/>
                <w:color w:val="000000" w:themeColor="text1"/>
                <w:szCs w:val="21"/>
              </w:rPr>
              <w:t>5</w:t>
            </w:r>
            <w:r>
              <w:rPr>
                <w:rFonts w:ascii="宋体" w:hAnsi="宋体" w:cs="宋体" w:hint="eastAsia"/>
                <w:color w:val="000000" w:themeColor="text1"/>
                <w:szCs w:val="21"/>
              </w:rPr>
              <w:t>家时，则计算评标价平均值时不去掉最高值和最低值）。</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评标基准价的确定</w:t>
            </w:r>
            <w:r>
              <w:rPr>
                <w:rFonts w:ascii="宋体" w:hAnsi="宋体" w:cs="宋体" w:hint="eastAsia"/>
                <w:color w:val="000000" w:themeColor="text1"/>
                <w:szCs w:val="21"/>
              </w:rPr>
              <w:t>:</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评标基准价</w:t>
            </w:r>
            <w:r>
              <w:rPr>
                <w:rFonts w:ascii="宋体" w:hAnsi="宋体" w:cs="宋体" w:hint="eastAsia"/>
                <w:color w:val="000000" w:themeColor="text1"/>
                <w:szCs w:val="21"/>
              </w:rPr>
              <w:t>=</w:t>
            </w:r>
            <w:r>
              <w:rPr>
                <w:rFonts w:ascii="宋体" w:hAnsi="宋体" w:cs="宋体" w:hint="eastAsia"/>
                <w:color w:val="000000" w:themeColor="text1"/>
                <w:szCs w:val="21"/>
              </w:rPr>
              <w:t>评标价平均值×（</w:t>
            </w:r>
            <w:r>
              <w:rPr>
                <w:rFonts w:ascii="宋体" w:hAnsi="宋体" w:cs="宋体" w:hint="eastAsia"/>
                <w:color w:val="000000" w:themeColor="text1"/>
                <w:szCs w:val="21"/>
              </w:rPr>
              <w:t>1-</w:t>
            </w:r>
            <w:r>
              <w:rPr>
                <w:rFonts w:ascii="宋体" w:hAnsi="宋体" w:cs="宋体" w:hint="eastAsia"/>
                <w:color w:val="000000" w:themeColor="text1"/>
                <w:szCs w:val="21"/>
              </w:rPr>
              <w:t>下浮系数）</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下浮系数将从</w:t>
            </w:r>
            <w:r>
              <w:rPr>
                <w:rFonts w:ascii="宋体" w:hAnsi="宋体" w:cs="宋体" w:hint="eastAsia"/>
                <w:color w:val="000000" w:themeColor="text1"/>
                <w:szCs w:val="21"/>
              </w:rPr>
              <w:t>1%~5%</w:t>
            </w:r>
            <w:r>
              <w:rPr>
                <w:rFonts w:ascii="宋体" w:hAnsi="宋体" w:cs="宋体" w:hint="eastAsia"/>
                <w:color w:val="000000" w:themeColor="text1"/>
                <w:szCs w:val="21"/>
              </w:rPr>
              <w:t>中选取</w:t>
            </w:r>
            <w:r>
              <w:rPr>
                <w:rFonts w:ascii="宋体" w:hAnsi="宋体" w:cs="宋体" w:hint="eastAsia"/>
                <w:color w:val="000000" w:themeColor="text1"/>
                <w:szCs w:val="21"/>
              </w:rPr>
              <w:t>5</w:t>
            </w:r>
            <w:r>
              <w:rPr>
                <w:rFonts w:ascii="宋体" w:hAnsi="宋体" w:cs="宋体" w:hint="eastAsia"/>
                <w:color w:val="000000" w:themeColor="text1"/>
                <w:szCs w:val="21"/>
              </w:rPr>
              <w:t>个数，步距不小于</w:t>
            </w:r>
            <w:r>
              <w:rPr>
                <w:rFonts w:ascii="宋体" w:hAnsi="宋体" w:cs="宋体" w:hint="eastAsia"/>
                <w:color w:val="000000" w:themeColor="text1"/>
                <w:szCs w:val="21"/>
              </w:rPr>
              <w:t>0.5%</w:t>
            </w:r>
            <w:r>
              <w:rPr>
                <w:rFonts w:ascii="宋体" w:hAnsi="宋体" w:cs="宋体" w:hint="eastAsia"/>
                <w:color w:val="000000" w:themeColor="text1"/>
                <w:szCs w:val="21"/>
              </w:rPr>
              <w:t>，设置等差数列，并在开标时随机抽取。</w:t>
            </w:r>
            <w:r>
              <w:rPr>
                <w:rFonts w:ascii="宋体" w:hAnsi="宋体" w:cs="宋体" w:hint="eastAsia"/>
                <w:color w:val="000000" w:themeColor="text1"/>
                <w:szCs w:val="21"/>
                <w:vertAlign w:val="superscript"/>
              </w:rPr>
              <w:footnoteReference w:id="42"/>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如果投标人认为某一标段的评标基准价计算有误，</w:t>
            </w:r>
            <w:r>
              <w:rPr>
                <w:rFonts w:ascii="宋体" w:hAnsi="宋体" w:cs="宋体" w:hint="eastAsia"/>
                <w:color w:val="000000" w:themeColor="text1"/>
                <w:szCs w:val="21"/>
              </w:rPr>
              <w:t xml:space="preserve"> </w:t>
            </w:r>
            <w:r>
              <w:rPr>
                <w:rFonts w:ascii="宋体" w:hAnsi="宋体" w:cs="宋体" w:hint="eastAsia"/>
                <w:color w:val="000000" w:themeColor="text1"/>
                <w:szCs w:val="21"/>
              </w:rPr>
              <w:t>有权在开标现场提出，经当场核实确认之后，可重新宣布评标基准价。</w:t>
            </w:r>
          </w:p>
          <w:p w:rsidR="0094775C" w:rsidRDefault="00E132EE">
            <w:pPr>
              <w:rPr>
                <w:rFonts w:ascii="宋体" w:hAnsi="宋体" w:cs="宋体"/>
                <w:color w:val="000000" w:themeColor="text1"/>
                <w:szCs w:val="21"/>
              </w:rPr>
            </w:pPr>
            <w:r>
              <w:rPr>
                <w:rFonts w:ascii="宋体" w:hAnsi="宋体" w:cs="宋体" w:hint="eastAsia"/>
                <w:color w:val="000000" w:themeColor="text1"/>
                <w:szCs w:val="21"/>
              </w:rPr>
              <w:t>在评标过程中，评标委员会应对招标人计算的评标基准价进行复核，存在计算错误的应予以修正并在评标报告中</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说明。除此之外，评</w:t>
            </w:r>
            <w:r>
              <w:rPr>
                <w:rFonts w:ascii="宋体" w:hAnsi="宋体" w:cs="宋体" w:hint="eastAsia"/>
                <w:color w:val="000000" w:themeColor="text1"/>
                <w:szCs w:val="21"/>
              </w:rPr>
              <w:lastRenderedPageBreak/>
              <w:t>标基准价在整个评标期间保持不变，不随任何因素发生变化。</w:t>
            </w:r>
          </w:p>
        </w:tc>
      </w:tr>
      <w:tr w:rsidR="0094775C">
        <w:trPr>
          <w:gridAfter w:val="1"/>
          <w:wAfter w:w="181" w:type="dxa"/>
        </w:trPr>
        <w:tc>
          <w:tcPr>
            <w:tcW w:w="959" w:type="dxa"/>
            <w:tcBorders>
              <w:top w:val="single" w:sz="4" w:space="0" w:color="auto"/>
              <w:right w:val="single" w:sz="4" w:space="0" w:color="auto"/>
            </w:tcBorders>
            <w:vAlign w:val="center"/>
          </w:tcPr>
          <w:p w:rsidR="0094775C" w:rsidRDefault="00E132EE">
            <w:pPr>
              <w:jc w:val="center"/>
              <w:rPr>
                <w:rFonts w:ascii="宋体" w:hAnsi="宋体" w:cs="宋体"/>
                <w:color w:val="000000" w:themeColor="text1"/>
                <w:szCs w:val="21"/>
              </w:rPr>
            </w:pPr>
            <w:r>
              <w:rPr>
                <w:rFonts w:ascii="宋体" w:hAnsi="宋体" w:cs="宋体" w:hint="eastAsia"/>
                <w:color w:val="000000" w:themeColor="text1"/>
                <w:szCs w:val="21"/>
              </w:rPr>
              <w:lastRenderedPageBreak/>
              <w:t>2.2.3</w:t>
            </w:r>
          </w:p>
        </w:tc>
        <w:tc>
          <w:tcPr>
            <w:tcW w:w="1417" w:type="dxa"/>
            <w:gridSpan w:val="3"/>
            <w:tcBorders>
              <w:top w:val="single" w:sz="4" w:space="0" w:color="auto"/>
              <w:right w:val="single" w:sz="4" w:space="0" w:color="auto"/>
            </w:tcBorders>
            <w:vAlign w:val="center"/>
          </w:tcPr>
          <w:p w:rsidR="0094775C" w:rsidRDefault="00E132EE">
            <w:pPr>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评标价的偏差率计算</w:t>
            </w:r>
          </w:p>
          <w:p w:rsidR="0094775C" w:rsidRDefault="00E132EE">
            <w:pPr>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公式</w:t>
            </w:r>
          </w:p>
        </w:tc>
        <w:tc>
          <w:tcPr>
            <w:tcW w:w="6515" w:type="dxa"/>
            <w:gridSpan w:val="5"/>
            <w:tcBorders>
              <w:top w:val="single" w:sz="4" w:space="0" w:color="auto"/>
              <w:left w:val="single" w:sz="4" w:space="0" w:color="auto"/>
              <w:right w:val="single" w:sz="4" w:space="0" w:color="auto"/>
            </w:tcBorders>
            <w:vAlign w:val="center"/>
          </w:tcPr>
          <w:p w:rsidR="0094775C" w:rsidRDefault="00E132EE">
            <w:pPr>
              <w:rPr>
                <w:rFonts w:ascii="宋体" w:hAnsi="宋体" w:cs="宋体"/>
                <w:b/>
                <w:color w:val="000000" w:themeColor="text1"/>
                <w:szCs w:val="21"/>
              </w:rPr>
            </w:pPr>
            <w:r>
              <w:rPr>
                <w:rFonts w:ascii="宋体" w:hAnsi="宋体" w:cs="宋体" w:hint="eastAsia"/>
                <w:color w:val="000000" w:themeColor="text1"/>
                <w:szCs w:val="21"/>
              </w:rPr>
              <w:t>偏差率</w:t>
            </w:r>
            <w:r>
              <w:rPr>
                <w:rFonts w:ascii="宋体" w:hAnsi="宋体" w:cs="宋体" w:hint="eastAsia"/>
                <w:color w:val="000000" w:themeColor="text1"/>
                <w:szCs w:val="21"/>
              </w:rPr>
              <w:t xml:space="preserve">=100% </w:t>
            </w:r>
            <w:r>
              <w:rPr>
                <w:rFonts w:ascii="宋体" w:hAnsi="宋体" w:cs="宋体" w:hint="eastAsia"/>
                <w:color w:val="000000" w:themeColor="text1"/>
                <w:szCs w:val="21"/>
              </w:rPr>
              <w:t>×（投标人评标价－评标基准价）</w:t>
            </w:r>
            <w:r>
              <w:rPr>
                <w:rFonts w:ascii="宋体" w:hAnsi="宋体" w:cs="宋体" w:hint="eastAsia"/>
                <w:color w:val="000000" w:themeColor="text1"/>
                <w:szCs w:val="21"/>
              </w:rPr>
              <w:t>/</w:t>
            </w:r>
            <w:r>
              <w:rPr>
                <w:rFonts w:ascii="宋体" w:hAnsi="宋体" w:cs="宋体" w:hint="eastAsia"/>
                <w:color w:val="000000" w:themeColor="text1"/>
                <w:szCs w:val="21"/>
              </w:rPr>
              <w:t>评标基准价</w:t>
            </w:r>
          </w:p>
        </w:tc>
      </w:tr>
      <w:tr w:rsidR="0094775C">
        <w:tblPrEx>
          <w:tblBorders>
            <w:insideH w:val="single" w:sz="4" w:space="0" w:color="auto"/>
            <w:insideV w:val="single" w:sz="4" w:space="0" w:color="auto"/>
          </w:tblBorders>
        </w:tblPrEx>
        <w:trPr>
          <w:tblHeader/>
        </w:trPr>
        <w:tc>
          <w:tcPr>
            <w:tcW w:w="1341" w:type="dxa"/>
            <w:gridSpan w:val="2"/>
            <w:vMerge w:val="restart"/>
            <w:tcBorders>
              <w:top w:val="single" w:sz="4" w:space="0" w:color="auto"/>
            </w:tcBorders>
            <w:vAlign w:val="center"/>
          </w:tcPr>
          <w:p w:rsidR="0094775C" w:rsidRDefault="00E132EE">
            <w:pPr>
              <w:widowControl/>
              <w:spacing w:line="440" w:lineRule="atLeast"/>
              <w:jc w:val="left"/>
              <w:rPr>
                <w:rFonts w:asciiTheme="minorEastAsia" w:eastAsiaTheme="minorEastAsia" w:hAnsiTheme="minorEastAsia" w:cstheme="minorEastAsia"/>
                <w:b/>
                <w:color w:val="000000" w:themeColor="text1"/>
                <w:szCs w:val="21"/>
              </w:rPr>
            </w:pPr>
            <w:r>
              <w:rPr>
                <w:rFonts w:ascii="宋体" w:hAnsi="宋体" w:cs="宋体" w:hint="eastAsia"/>
                <w:color w:val="000000" w:themeColor="text1"/>
              </w:rPr>
              <w:br w:type="page"/>
            </w:r>
            <w:r>
              <w:rPr>
                <w:rFonts w:asciiTheme="minorEastAsia" w:eastAsiaTheme="minorEastAsia" w:hAnsiTheme="minorEastAsia" w:cstheme="minorEastAsia" w:hint="eastAsia"/>
                <w:b/>
                <w:color w:val="000000" w:themeColor="text1"/>
                <w:szCs w:val="21"/>
              </w:rPr>
              <w:t>条款号</w:t>
            </w:r>
          </w:p>
        </w:tc>
        <w:tc>
          <w:tcPr>
            <w:tcW w:w="4806" w:type="dxa"/>
            <w:gridSpan w:val="6"/>
            <w:tcBorders>
              <w:top w:val="single" w:sz="4" w:space="0" w:color="auto"/>
            </w:tcBorders>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评分因素与权重分值</w:t>
            </w:r>
            <w:r>
              <w:rPr>
                <w:rStyle w:val="ad"/>
                <w:rFonts w:asciiTheme="minorEastAsia" w:eastAsiaTheme="minorEastAsia" w:hAnsiTheme="minorEastAsia" w:cstheme="minorEastAsia" w:hint="eastAsia"/>
                <w:b/>
                <w:color w:val="000000" w:themeColor="text1"/>
                <w:szCs w:val="21"/>
              </w:rPr>
              <w:footnoteReference w:id="43"/>
            </w:r>
          </w:p>
        </w:tc>
        <w:tc>
          <w:tcPr>
            <w:tcW w:w="2925" w:type="dxa"/>
            <w:gridSpan w:val="2"/>
            <w:vMerge w:val="restart"/>
            <w:tcBorders>
              <w:top w:val="single" w:sz="4" w:space="0" w:color="auto"/>
            </w:tcBorders>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评分标准</w:t>
            </w:r>
            <w:r>
              <w:rPr>
                <w:rStyle w:val="ad"/>
                <w:rFonts w:asciiTheme="minorEastAsia" w:eastAsiaTheme="minorEastAsia" w:hAnsiTheme="minorEastAsia" w:cstheme="minorEastAsia" w:hint="eastAsia"/>
                <w:b/>
                <w:color w:val="000000" w:themeColor="text1"/>
                <w:szCs w:val="21"/>
              </w:rPr>
              <w:footnoteReference w:id="44"/>
            </w:r>
          </w:p>
        </w:tc>
      </w:tr>
      <w:tr w:rsidR="0094775C">
        <w:tblPrEx>
          <w:tblBorders>
            <w:insideH w:val="single" w:sz="4" w:space="0" w:color="auto"/>
            <w:insideV w:val="single" w:sz="4" w:space="0" w:color="auto"/>
          </w:tblBorders>
        </w:tblPrEx>
        <w:trPr>
          <w:tblHeader/>
        </w:trPr>
        <w:tc>
          <w:tcPr>
            <w:tcW w:w="1341" w:type="dxa"/>
            <w:gridSpan w:val="2"/>
            <w:vMerge/>
            <w:vAlign w:val="center"/>
          </w:tcPr>
          <w:p w:rsidR="0094775C" w:rsidRDefault="0094775C">
            <w:pPr>
              <w:jc w:val="center"/>
              <w:rPr>
                <w:rFonts w:asciiTheme="minorEastAsia" w:eastAsiaTheme="minorEastAsia" w:hAnsiTheme="minorEastAsia" w:cstheme="minorEastAsia"/>
                <w:b/>
                <w:color w:val="000000" w:themeColor="text1"/>
                <w:szCs w:val="21"/>
              </w:rPr>
            </w:pPr>
          </w:p>
        </w:tc>
        <w:tc>
          <w:tcPr>
            <w:tcW w:w="1106" w:type="dxa"/>
            <w:gridSpan w:val="3"/>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w:t>
            </w:r>
          </w:p>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因素</w:t>
            </w:r>
          </w:p>
        </w:tc>
        <w:tc>
          <w:tcPr>
            <w:tcW w:w="1165" w:type="dxa"/>
            <w:vAlign w:val="center"/>
          </w:tcPr>
          <w:p w:rsidR="0094775C" w:rsidRDefault="00E132EE">
            <w:pPr>
              <w:ind w:leftChars="-50" w:left="-105" w:rightChars="-50" w:right="-105"/>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评分因素权重分值</w:t>
            </w:r>
          </w:p>
        </w:tc>
        <w:tc>
          <w:tcPr>
            <w:tcW w:w="1642" w:type="dxa"/>
            <w:vAlign w:val="center"/>
          </w:tcPr>
          <w:p w:rsidR="0094775C" w:rsidRDefault="00E132EE">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各评分因素细分项</w:t>
            </w:r>
          </w:p>
        </w:tc>
        <w:tc>
          <w:tcPr>
            <w:tcW w:w="893" w:type="dxa"/>
            <w:vAlign w:val="center"/>
          </w:tcPr>
          <w:p w:rsidR="0094775C" w:rsidRDefault="00E132EE">
            <w:pPr>
              <w:jc w:val="righ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分值</w:t>
            </w:r>
          </w:p>
        </w:tc>
        <w:tc>
          <w:tcPr>
            <w:tcW w:w="2925" w:type="dxa"/>
            <w:gridSpan w:val="2"/>
            <w:vMerge/>
          </w:tcPr>
          <w:p w:rsidR="0094775C" w:rsidRDefault="0094775C">
            <w:pPr>
              <w:jc w:val="center"/>
              <w:rPr>
                <w:rFonts w:asciiTheme="minorEastAsia" w:eastAsiaTheme="minorEastAsia" w:hAnsiTheme="minorEastAsia" w:cstheme="minorEastAsia"/>
                <w:b/>
                <w:color w:val="000000" w:themeColor="text1"/>
                <w:szCs w:val="21"/>
              </w:rPr>
            </w:pPr>
          </w:p>
        </w:tc>
      </w:tr>
      <w:tr w:rsidR="0094775C">
        <w:tblPrEx>
          <w:tblBorders>
            <w:insideH w:val="single" w:sz="4" w:space="0" w:color="auto"/>
            <w:insideV w:val="single" w:sz="4" w:space="0" w:color="auto"/>
          </w:tblBorders>
        </w:tblPrEx>
        <w:tc>
          <w:tcPr>
            <w:tcW w:w="1341" w:type="dxa"/>
            <w:gridSpan w:val="2"/>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2.2.4(1)</w:t>
            </w:r>
          </w:p>
        </w:tc>
        <w:tc>
          <w:tcPr>
            <w:tcW w:w="1106" w:type="dxa"/>
            <w:gridSpan w:val="3"/>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建议书</w:t>
            </w:r>
          </w:p>
        </w:tc>
        <w:tc>
          <w:tcPr>
            <w:tcW w:w="1165" w:type="dxa"/>
            <w:vMerge w:val="restart"/>
            <w:vAlign w:val="center"/>
          </w:tcPr>
          <w:p w:rsidR="0094775C" w:rsidRDefault="00E132EE">
            <w:pPr>
              <w:jc w:val="center"/>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u w:val="single"/>
              </w:rPr>
              <w:t>30</w:t>
            </w:r>
            <w:r>
              <w:rPr>
                <w:rFonts w:asciiTheme="minorEastAsia" w:eastAsiaTheme="minorEastAsia" w:hAnsiTheme="minorEastAsia" w:cstheme="minorEastAsia" w:hint="eastAsia"/>
                <w:color w:val="000000" w:themeColor="text1"/>
                <w:szCs w:val="21"/>
              </w:rPr>
              <w:t>分</w:t>
            </w:r>
          </w:p>
        </w:tc>
        <w:tc>
          <w:tcPr>
            <w:tcW w:w="1642"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咨询方案</w:t>
            </w:r>
            <w:proofErr w:type="gramStart"/>
            <w:r>
              <w:rPr>
                <w:rFonts w:asciiTheme="minorEastAsia" w:eastAsiaTheme="minorEastAsia" w:hAnsiTheme="minorEastAsia" w:cstheme="minorEastAsia" w:hint="eastAsia"/>
                <w:color w:val="000000" w:themeColor="text1"/>
                <w:szCs w:val="21"/>
              </w:rPr>
              <w:t>和</w:t>
            </w:r>
            <w:proofErr w:type="gramEnd"/>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措施</w:t>
            </w:r>
          </w:p>
        </w:tc>
        <w:tc>
          <w:tcPr>
            <w:tcW w:w="893"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2925" w:type="dxa"/>
            <w:gridSpan w:val="2"/>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c>
          <w:tcPr>
            <w:tcW w:w="1341" w:type="dxa"/>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1106" w:type="dxa"/>
            <w:gridSpan w:val="3"/>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1165" w:type="dxa"/>
            <w:vMerge/>
            <w:vAlign w:val="center"/>
          </w:tcPr>
          <w:p w:rsidR="0094775C" w:rsidRDefault="0094775C">
            <w:pPr>
              <w:jc w:val="center"/>
              <w:rPr>
                <w:rFonts w:asciiTheme="minorEastAsia" w:eastAsiaTheme="minorEastAsia" w:hAnsiTheme="minorEastAsia" w:cstheme="minorEastAsia"/>
                <w:color w:val="000000" w:themeColor="text1"/>
                <w:szCs w:val="21"/>
                <w:u w:val="single"/>
              </w:rPr>
            </w:pPr>
          </w:p>
        </w:tc>
        <w:tc>
          <w:tcPr>
            <w:tcW w:w="1642"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本工程咨询工作的重点与</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难点分析</w:t>
            </w:r>
          </w:p>
        </w:tc>
        <w:tc>
          <w:tcPr>
            <w:tcW w:w="893"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2925" w:type="dxa"/>
            <w:gridSpan w:val="2"/>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rPr>
          <w:trHeight w:val="1233"/>
        </w:trPr>
        <w:tc>
          <w:tcPr>
            <w:tcW w:w="1341" w:type="dxa"/>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1106" w:type="dxa"/>
            <w:gridSpan w:val="3"/>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1165" w:type="dxa"/>
            <w:vMerge/>
            <w:vAlign w:val="center"/>
          </w:tcPr>
          <w:p w:rsidR="0094775C" w:rsidRDefault="0094775C">
            <w:pPr>
              <w:jc w:val="center"/>
              <w:rPr>
                <w:rFonts w:asciiTheme="minorEastAsia" w:eastAsiaTheme="minorEastAsia" w:hAnsiTheme="minorEastAsia" w:cstheme="minorEastAsia"/>
                <w:color w:val="000000" w:themeColor="text1"/>
                <w:szCs w:val="21"/>
                <w:u w:val="single"/>
              </w:rPr>
            </w:pPr>
          </w:p>
        </w:tc>
        <w:tc>
          <w:tcPr>
            <w:tcW w:w="1642"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对本工程的</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建议</w:t>
            </w:r>
          </w:p>
        </w:tc>
        <w:tc>
          <w:tcPr>
            <w:tcW w:w="893"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2925" w:type="dxa"/>
            <w:gridSpan w:val="2"/>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满足工程基本要求，得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rPr>
              <w:t>分；切实可行且合理科学的，酌情加分，本项最高得</w:t>
            </w: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c>
          <w:tcPr>
            <w:tcW w:w="1341" w:type="dxa"/>
            <w:gridSpan w:val="2"/>
            <w:vAlign w:val="center"/>
          </w:tcPr>
          <w:p w:rsidR="0094775C" w:rsidRDefault="00E132EE">
            <w:pPr>
              <w:ind w:leftChars="-44" w:left="-92" w:rightChars="-42" w:right="-88"/>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2.2.4(2)</w:t>
            </w:r>
          </w:p>
        </w:tc>
        <w:tc>
          <w:tcPr>
            <w:tcW w:w="1106" w:type="dxa"/>
            <w:gridSpan w:val="3"/>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主要</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人员</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30</w:t>
            </w:r>
            <w:r>
              <w:rPr>
                <w:rFonts w:asciiTheme="minorEastAsia" w:eastAsiaTheme="minorEastAsia" w:hAnsiTheme="minorEastAsia" w:cstheme="minorEastAsia" w:hint="eastAsia"/>
                <w:color w:val="000000" w:themeColor="text1"/>
                <w:szCs w:val="21"/>
              </w:rPr>
              <w:t>分</w:t>
            </w:r>
          </w:p>
        </w:tc>
        <w:tc>
          <w:tcPr>
            <w:tcW w:w="1642" w:type="dxa"/>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项目负责人任职资格与业绩</w:t>
            </w:r>
          </w:p>
        </w:tc>
        <w:tc>
          <w:tcPr>
            <w:tcW w:w="893"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30</w:t>
            </w:r>
            <w:r>
              <w:rPr>
                <w:rFonts w:asciiTheme="minorEastAsia" w:eastAsiaTheme="minorEastAsia" w:hAnsiTheme="minorEastAsia" w:cstheme="minorEastAsia" w:hint="eastAsia"/>
                <w:color w:val="000000" w:themeColor="text1"/>
                <w:szCs w:val="21"/>
              </w:rPr>
              <w:t>分</w:t>
            </w:r>
          </w:p>
        </w:tc>
        <w:tc>
          <w:tcPr>
            <w:tcW w:w="2925" w:type="dxa"/>
            <w:gridSpan w:val="2"/>
            <w:vAlign w:val="center"/>
          </w:tcPr>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满足资格审查条件要求得</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24</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每增加一条项目经理资格最低条件业绩要求的加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3</w:t>
            </w:r>
            <w:r>
              <w:rPr>
                <w:rFonts w:asciiTheme="minorEastAsia" w:eastAsiaTheme="minorEastAsia" w:hAnsiTheme="minorEastAsia" w:cstheme="minorEastAsia" w:hint="eastAsia"/>
                <w:color w:val="000000" w:themeColor="text1"/>
                <w:szCs w:val="21"/>
              </w:rPr>
              <w:t>分，本项最多加</w:t>
            </w:r>
            <w:r>
              <w:rPr>
                <w:rFonts w:asciiTheme="minorEastAsia" w:eastAsiaTheme="minorEastAsia" w:hAnsiTheme="minorEastAsia" w:cstheme="minorEastAsia" w:hint="eastAsia"/>
                <w:color w:val="000000" w:themeColor="text1"/>
                <w:szCs w:val="21"/>
                <w:u w:val="single"/>
              </w:rPr>
              <w:t>6</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c>
          <w:tcPr>
            <w:tcW w:w="1341" w:type="dxa"/>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2.2.4(3)</w:t>
            </w:r>
          </w:p>
        </w:tc>
        <w:tc>
          <w:tcPr>
            <w:tcW w:w="1106" w:type="dxa"/>
            <w:gridSpan w:val="3"/>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评标价</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10</w:t>
            </w:r>
            <w:r>
              <w:rPr>
                <w:rFonts w:asciiTheme="minorEastAsia" w:eastAsiaTheme="minorEastAsia" w:hAnsiTheme="minorEastAsia" w:cstheme="minorEastAsia" w:hint="eastAsia"/>
                <w:color w:val="000000" w:themeColor="text1"/>
                <w:szCs w:val="21"/>
              </w:rPr>
              <w:t>分</w:t>
            </w:r>
          </w:p>
        </w:tc>
        <w:tc>
          <w:tcPr>
            <w:tcW w:w="5460" w:type="dxa"/>
            <w:gridSpan w:val="4"/>
          </w:tcPr>
          <w:p w:rsidR="0094775C" w:rsidRDefault="00E132EE">
            <w:pPr>
              <w:numPr>
                <w:ilvl w:val="0"/>
                <w:numId w:val="3"/>
              </w:num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如果投标人的评标价</w:t>
            </w:r>
            <w:r>
              <w:rPr>
                <w:rFonts w:asciiTheme="minorEastAsia" w:eastAsiaTheme="minorEastAsia" w:hAnsiTheme="minorEastAsia" w:cstheme="minorEastAsia" w:hint="eastAsia"/>
                <w:color w:val="000000" w:themeColor="text1"/>
                <w:szCs w:val="21"/>
              </w:rPr>
              <w:t>&gt;</w:t>
            </w:r>
            <w:r>
              <w:rPr>
                <w:rFonts w:asciiTheme="minorEastAsia" w:eastAsiaTheme="minorEastAsia" w:hAnsiTheme="minorEastAsia" w:cstheme="minorEastAsia" w:hint="eastAsia"/>
                <w:color w:val="000000" w:themeColor="text1"/>
                <w:szCs w:val="21"/>
              </w:rPr>
              <w:t>评标基准价，则评标价得分</w:t>
            </w:r>
          </w:p>
          <w:p w:rsidR="0094775C" w:rsidRDefault="00E132EE">
            <w:pPr>
              <w:ind w:firstLineChars="600" w:firstLine="126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F</w:t>
            </w:r>
            <w:r>
              <w:rPr>
                <w:rFonts w:asciiTheme="minorEastAsia" w:eastAsiaTheme="minorEastAsia" w:hAnsiTheme="minorEastAsia" w:cstheme="minorEastAsia" w:hint="eastAsia"/>
                <w:color w:val="000000" w:themeColor="text1"/>
                <w:szCs w:val="21"/>
              </w:rPr>
              <w:t>－偏差率×</w:t>
            </w:r>
            <w:r>
              <w:rPr>
                <w:rFonts w:asciiTheme="minorEastAsia" w:eastAsiaTheme="minorEastAsia" w:hAnsiTheme="minorEastAsia" w:cstheme="minorEastAsia" w:hint="eastAsia"/>
                <w:color w:val="000000" w:themeColor="text1"/>
                <w:szCs w:val="21"/>
              </w:rPr>
              <w:t>100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E</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w:t>
            </w:r>
          </w:p>
          <w:p w:rsidR="0094775C" w:rsidRDefault="00E132EE">
            <w:pPr>
              <w:ind w:left="1680" w:hangingChars="800" w:hanging="16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）如果投标人的评标价≤评标基准价，则评标价得分＝</w:t>
            </w:r>
            <w:r>
              <w:rPr>
                <w:rFonts w:asciiTheme="minorEastAsia" w:eastAsiaTheme="minorEastAsia" w:hAnsiTheme="minorEastAsia" w:cstheme="minorEastAsia" w:hint="eastAsia"/>
                <w:color w:val="000000" w:themeColor="text1"/>
                <w:szCs w:val="21"/>
              </w:rPr>
              <w:t>F</w:t>
            </w:r>
            <w:r>
              <w:rPr>
                <w:rFonts w:asciiTheme="minorEastAsia" w:eastAsiaTheme="minorEastAsia" w:hAnsiTheme="minorEastAsia" w:cstheme="minorEastAsia" w:hint="eastAsia"/>
                <w:color w:val="000000" w:themeColor="text1"/>
                <w:szCs w:val="21"/>
              </w:rPr>
              <w:t>＋偏差率×</w:t>
            </w:r>
            <w:r>
              <w:rPr>
                <w:rFonts w:asciiTheme="minorEastAsia" w:eastAsiaTheme="minorEastAsia" w:hAnsiTheme="minorEastAsia" w:cstheme="minorEastAsia" w:hint="eastAsia"/>
                <w:color w:val="000000" w:themeColor="text1"/>
                <w:szCs w:val="21"/>
              </w:rPr>
              <w:t xml:space="preserve"> 100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E</w:t>
            </w:r>
            <w:r>
              <w:rPr>
                <w:rFonts w:asciiTheme="minorEastAsia" w:eastAsiaTheme="minorEastAsia" w:hAnsiTheme="minorEastAsia" w:cstheme="minorEastAsia" w:hint="eastAsia"/>
                <w:color w:val="000000" w:themeColor="text1"/>
                <w:szCs w:val="21"/>
                <w:vertAlign w:val="subscript"/>
              </w:rPr>
              <w:t>2</w:t>
            </w:r>
            <w:r>
              <w:rPr>
                <w:rFonts w:asciiTheme="minorEastAsia" w:eastAsiaTheme="minorEastAsia" w:hAnsiTheme="minorEastAsia" w:cstheme="minorEastAsia" w:hint="eastAsia"/>
                <w:color w:val="000000" w:themeColor="text1"/>
                <w:szCs w:val="21"/>
              </w:rPr>
              <w:t>。</w:t>
            </w:r>
          </w:p>
          <w:p w:rsidR="0094775C" w:rsidRDefault="00E132EE">
            <w:pPr>
              <w:pStyle w:val="TableParagraph"/>
              <w:spacing w:line="244" w:lineRule="auto"/>
              <w:ind w:right="-216"/>
              <w:jc w:val="left"/>
              <w:rPr>
                <w:color w:val="000000" w:themeColor="text1"/>
              </w:rPr>
            </w:pPr>
            <w:r>
              <w:rPr>
                <w:color w:val="000000" w:themeColor="text1"/>
                <w:spacing w:val="-2"/>
              </w:rPr>
              <w:t>本项目下浮系数选取为</w:t>
            </w:r>
            <w:r>
              <w:rPr>
                <w:color w:val="000000" w:themeColor="text1"/>
              </w:rPr>
              <w:t>：</w:t>
            </w:r>
            <w:r>
              <w:rPr>
                <w:color w:val="000000" w:themeColor="text1"/>
              </w:rPr>
              <w:t>1%</w:t>
            </w:r>
            <w:r>
              <w:rPr>
                <w:color w:val="000000" w:themeColor="text1"/>
              </w:rPr>
              <w:t>、</w:t>
            </w:r>
            <w:r>
              <w:rPr>
                <w:color w:val="000000" w:themeColor="text1"/>
              </w:rPr>
              <w:t>1.5%</w:t>
            </w:r>
            <w:r>
              <w:rPr>
                <w:color w:val="000000" w:themeColor="text1"/>
              </w:rPr>
              <w:t>、</w:t>
            </w:r>
            <w:r>
              <w:rPr>
                <w:color w:val="000000" w:themeColor="text1"/>
                <w:spacing w:val="-3"/>
              </w:rPr>
              <w:t>2</w:t>
            </w:r>
            <w:r>
              <w:rPr>
                <w:color w:val="000000" w:themeColor="text1"/>
                <w:spacing w:val="-2"/>
              </w:rPr>
              <w:t>%</w:t>
            </w:r>
            <w:r>
              <w:rPr>
                <w:color w:val="000000" w:themeColor="text1"/>
                <w:spacing w:val="-2"/>
              </w:rPr>
              <w:t>、</w:t>
            </w:r>
            <w:r>
              <w:rPr>
                <w:color w:val="000000" w:themeColor="text1"/>
              </w:rPr>
              <w:t>2.5%</w:t>
            </w:r>
            <w:r>
              <w:rPr>
                <w:color w:val="000000" w:themeColor="text1"/>
                <w:spacing w:val="-5"/>
              </w:rPr>
              <w:t>、</w:t>
            </w:r>
            <w:r>
              <w:rPr>
                <w:color w:val="000000" w:themeColor="text1"/>
                <w:spacing w:val="-3"/>
              </w:rPr>
              <w:t xml:space="preserve">3%  </w:t>
            </w:r>
            <w:r>
              <w:rPr>
                <w:color w:val="000000" w:themeColor="text1"/>
              </w:rPr>
              <w:t>其中：</w:t>
            </w:r>
            <w:r>
              <w:rPr>
                <w:color w:val="000000" w:themeColor="text1"/>
              </w:rPr>
              <w:t>F</w:t>
            </w:r>
            <w:r>
              <w:rPr>
                <w:color w:val="000000" w:themeColor="text1"/>
                <w:spacing w:val="-8"/>
              </w:rPr>
              <w:t xml:space="preserve"> </w:t>
            </w:r>
            <w:r>
              <w:rPr>
                <w:color w:val="000000" w:themeColor="text1"/>
                <w:spacing w:val="-8"/>
              </w:rPr>
              <w:t>是评标价所占的权重分值，</w:t>
            </w:r>
            <w:r>
              <w:rPr>
                <w:color w:val="000000" w:themeColor="text1"/>
              </w:rPr>
              <w:t>E1</w:t>
            </w:r>
            <w:r>
              <w:rPr>
                <w:color w:val="000000" w:themeColor="text1"/>
                <w:spacing w:val="-8"/>
              </w:rPr>
              <w:t xml:space="preserve"> </w:t>
            </w:r>
            <w:r>
              <w:rPr>
                <w:color w:val="000000" w:themeColor="text1"/>
                <w:spacing w:val="-8"/>
              </w:rPr>
              <w:t>是评标价每高于评</w:t>
            </w:r>
            <w:r>
              <w:rPr>
                <w:color w:val="000000" w:themeColor="text1"/>
                <w:spacing w:val="-6"/>
              </w:rPr>
              <w:t>标基准价一个百分点的扣分值，</w:t>
            </w:r>
            <w:r>
              <w:rPr>
                <w:color w:val="000000" w:themeColor="text1"/>
              </w:rPr>
              <w:t>E2</w:t>
            </w:r>
            <w:r>
              <w:rPr>
                <w:color w:val="000000" w:themeColor="text1"/>
                <w:spacing w:val="-8"/>
              </w:rPr>
              <w:t xml:space="preserve"> </w:t>
            </w:r>
            <w:r>
              <w:rPr>
                <w:color w:val="000000" w:themeColor="text1"/>
                <w:spacing w:val="-8"/>
              </w:rPr>
              <w:t>是评标价每低于评标基</w:t>
            </w:r>
            <w:r>
              <w:rPr>
                <w:color w:val="000000" w:themeColor="text1"/>
              </w:rPr>
              <w:t>准价一个百分点的扣分值。</w:t>
            </w:r>
            <w:r>
              <w:rPr>
                <w:color w:val="000000" w:themeColor="text1"/>
              </w:rPr>
              <w:t>E1=0.2, E2=0.1</w:t>
            </w:r>
          </w:p>
          <w:p w:rsidR="0094775C" w:rsidRDefault="00E132EE">
            <w:pPr>
              <w:pStyle w:val="TableParagraph"/>
              <w:spacing w:line="244" w:lineRule="auto"/>
              <w:ind w:right="-216"/>
              <w:jc w:val="left"/>
              <w:rPr>
                <w:color w:val="000000" w:themeColor="text1"/>
              </w:rPr>
            </w:pPr>
            <w:r>
              <w:rPr>
                <w:rFonts w:hint="eastAsia"/>
                <w:color w:val="000000" w:themeColor="text1"/>
              </w:rPr>
              <w:t>（注：下浮系数在岳阳市公共资源交易中心对应的开标室，由业主在监管部门的监督下在系统进行随机抽取。）</w:t>
            </w:r>
          </w:p>
        </w:tc>
      </w:tr>
      <w:tr w:rsidR="0094775C">
        <w:tblPrEx>
          <w:tblBorders>
            <w:insideH w:val="single" w:sz="4" w:space="0" w:color="auto"/>
            <w:insideV w:val="single" w:sz="4" w:space="0" w:color="auto"/>
          </w:tblBorders>
        </w:tblPrEx>
        <w:tc>
          <w:tcPr>
            <w:tcW w:w="1341" w:type="dxa"/>
            <w:gridSpan w:val="2"/>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2.2.4(4)</w:t>
            </w:r>
          </w:p>
        </w:tc>
        <w:tc>
          <w:tcPr>
            <w:tcW w:w="454" w:type="dxa"/>
            <w:vMerge w:val="restart"/>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其他因素</w:t>
            </w:r>
          </w:p>
        </w:tc>
        <w:tc>
          <w:tcPr>
            <w:tcW w:w="652" w:type="dxa"/>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w:t>
            </w:r>
          </w:p>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能力</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tc>
        <w:tc>
          <w:tcPr>
            <w:tcW w:w="5460" w:type="dxa"/>
            <w:gridSpan w:val="4"/>
            <w:vAlign w:val="center"/>
          </w:tcPr>
          <w:p w:rsidR="0094775C" w:rsidRDefault="00E132EE">
            <w:pPr>
              <w:ind w:rightChars="59" w:right="124"/>
              <w:rPr>
                <w:rFonts w:asciiTheme="minorEastAsia" w:eastAsiaTheme="minorEastAsia" w:hAnsiTheme="minorEastAsia" w:cstheme="minorEastAsia"/>
                <w:color w:val="000000" w:themeColor="text1"/>
                <w:szCs w:val="21"/>
              </w:rPr>
            </w:pPr>
            <w:r>
              <w:rPr>
                <w:rStyle w:val="ad"/>
                <w:rFonts w:asciiTheme="minorEastAsia" w:eastAsiaTheme="minorEastAsia" w:hAnsiTheme="minorEastAsia" w:cstheme="minorEastAsia" w:hint="eastAsia"/>
                <w:color w:val="000000" w:themeColor="text1"/>
                <w:szCs w:val="21"/>
              </w:rPr>
              <w:footnoteReference w:id="45"/>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）投标人获得与工程咨询管理有关的国家科学技术进步奖，每项加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）主编或参编过与工程咨询管理有关的国家、行业（指部级）标准，每项加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）投标人获得与工程咨询管理有关的省级科学技术进</w:t>
            </w:r>
            <w:r>
              <w:rPr>
                <w:rFonts w:asciiTheme="minorEastAsia" w:eastAsiaTheme="minorEastAsia" w:hAnsiTheme="minorEastAsia" w:cstheme="minorEastAsia" w:hint="eastAsia"/>
                <w:color w:val="000000" w:themeColor="text1"/>
                <w:szCs w:val="21"/>
              </w:rPr>
              <w:lastRenderedPageBreak/>
              <w:t>步奖，每项加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）主编或参编过与工程咨询管理有关的地方（指省级）标准，每项加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p w:rsidR="0094775C" w:rsidRDefault="00E132EE">
            <w:pPr>
              <w:ind w:rightChars="59" w:right="124"/>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）投标人获得与工程咨询管理有关的专利（发明专利或实用新型专利），每项加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分；本项累计加分最高</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c>
          <w:tcPr>
            <w:tcW w:w="1341" w:type="dxa"/>
            <w:gridSpan w:val="2"/>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454" w:type="dxa"/>
            <w:vMerge/>
            <w:vAlign w:val="center"/>
          </w:tcPr>
          <w:p w:rsidR="0094775C" w:rsidRDefault="0094775C">
            <w:pPr>
              <w:jc w:val="center"/>
              <w:rPr>
                <w:rFonts w:asciiTheme="minorEastAsia" w:eastAsiaTheme="minorEastAsia" w:hAnsiTheme="minorEastAsia" w:cstheme="minorEastAsia"/>
                <w:color w:val="000000" w:themeColor="text1"/>
                <w:szCs w:val="21"/>
              </w:rPr>
            </w:pPr>
          </w:p>
        </w:tc>
        <w:tc>
          <w:tcPr>
            <w:tcW w:w="652" w:type="dxa"/>
            <w:gridSpan w:val="2"/>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业绩</w:t>
            </w:r>
          </w:p>
        </w:tc>
        <w:tc>
          <w:tcPr>
            <w:tcW w:w="1165" w:type="dxa"/>
            <w:vAlign w:val="center"/>
          </w:tcPr>
          <w:p w:rsidR="0094775C" w:rsidRDefault="00E132EE">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25</w:t>
            </w:r>
            <w:r>
              <w:rPr>
                <w:rFonts w:asciiTheme="minorEastAsia" w:eastAsiaTheme="minorEastAsia" w:hAnsiTheme="minorEastAsia" w:cstheme="minorEastAsia" w:hint="eastAsia"/>
                <w:color w:val="000000" w:themeColor="text1"/>
                <w:szCs w:val="21"/>
              </w:rPr>
              <w:t>分</w:t>
            </w:r>
          </w:p>
        </w:tc>
        <w:tc>
          <w:tcPr>
            <w:tcW w:w="5460" w:type="dxa"/>
            <w:gridSpan w:val="4"/>
            <w:vAlign w:val="center"/>
          </w:tcPr>
          <w:p w:rsidR="0094775C" w:rsidRDefault="00E132EE">
            <w:pPr>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、满足资格审查条件（业绩最低要求）得</w:t>
            </w:r>
            <w:r>
              <w:rPr>
                <w:rFonts w:asciiTheme="minorEastAsia" w:eastAsiaTheme="minorEastAsia" w:hAnsiTheme="minorEastAsia" w:cstheme="minorEastAsia" w:hint="eastAsia"/>
                <w:color w:val="000000" w:themeColor="text1"/>
                <w:szCs w:val="21"/>
                <w:u w:val="single"/>
              </w:rPr>
              <w:t>20</w:t>
            </w:r>
            <w:r>
              <w:rPr>
                <w:rFonts w:asciiTheme="minorEastAsia" w:eastAsiaTheme="minorEastAsia" w:hAnsiTheme="minorEastAsia" w:cstheme="minorEastAsia" w:hint="eastAsia"/>
                <w:color w:val="000000" w:themeColor="text1"/>
                <w:szCs w:val="21"/>
              </w:rPr>
              <w:t>分；</w:t>
            </w:r>
          </w:p>
          <w:p w:rsidR="0094775C" w:rsidRDefault="00E132E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、在此基础上，每增加</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项</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满足最低要求的类似</w:t>
            </w:r>
            <w:r>
              <w:rPr>
                <w:rFonts w:asciiTheme="minorEastAsia" w:eastAsiaTheme="minorEastAsia" w:hAnsiTheme="minorEastAsia" w:cstheme="minorEastAsia" w:hint="eastAsia"/>
                <w:color w:val="000000" w:themeColor="text1"/>
                <w:szCs w:val="21"/>
                <w:u w:val="single"/>
              </w:rPr>
              <w:t xml:space="preserve">  </w:t>
            </w:r>
            <w:r>
              <w:rPr>
                <w:rStyle w:val="ad"/>
                <w:rFonts w:asciiTheme="minorEastAsia" w:eastAsiaTheme="minorEastAsia" w:hAnsiTheme="minorEastAsia" w:cstheme="minorEastAsia" w:hint="eastAsia"/>
                <w:b/>
                <w:color w:val="000000" w:themeColor="text1"/>
                <w:szCs w:val="21"/>
              </w:rPr>
              <w:footnoteReference w:id="46"/>
            </w:r>
            <w:r>
              <w:rPr>
                <w:rFonts w:asciiTheme="minorEastAsia" w:eastAsiaTheme="minorEastAsia" w:hAnsiTheme="minorEastAsia" w:cstheme="minorEastAsia" w:hint="eastAsia"/>
                <w:color w:val="000000" w:themeColor="text1"/>
                <w:szCs w:val="21"/>
              </w:rPr>
              <w:t>的业绩加</w:t>
            </w:r>
            <w:r>
              <w:rPr>
                <w:rFonts w:asciiTheme="minorEastAsia" w:eastAsiaTheme="minorEastAsia" w:hAnsiTheme="minorEastAsia" w:cstheme="minorEastAsia" w:hint="eastAsia"/>
                <w:color w:val="000000" w:themeColor="text1"/>
                <w:szCs w:val="21"/>
                <w:u w:val="single"/>
              </w:rPr>
              <w:t>1</w:t>
            </w:r>
            <w:r>
              <w:rPr>
                <w:rFonts w:asciiTheme="minorEastAsia" w:eastAsiaTheme="minorEastAsia" w:hAnsiTheme="minorEastAsia" w:cstheme="minorEastAsia" w:hint="eastAsia"/>
                <w:color w:val="000000" w:themeColor="text1"/>
                <w:szCs w:val="21"/>
              </w:rPr>
              <w:t>分，最多加</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分。</w:t>
            </w:r>
          </w:p>
        </w:tc>
      </w:tr>
      <w:tr w:rsidR="0094775C">
        <w:tblPrEx>
          <w:tblBorders>
            <w:insideH w:val="single" w:sz="4" w:space="0" w:color="auto"/>
            <w:insideV w:val="single" w:sz="4" w:space="0" w:color="auto"/>
          </w:tblBorders>
        </w:tblPrEx>
        <w:trPr>
          <w:trHeight w:val="1320"/>
        </w:trPr>
        <w:tc>
          <w:tcPr>
            <w:tcW w:w="1341" w:type="dxa"/>
            <w:gridSpan w:val="2"/>
            <w:vAlign w:val="center"/>
          </w:tcPr>
          <w:p w:rsidR="0094775C" w:rsidRDefault="00E132E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2.2.4(4)</w:t>
            </w:r>
          </w:p>
        </w:tc>
        <w:tc>
          <w:tcPr>
            <w:tcW w:w="454" w:type="dxa"/>
            <w:vAlign w:val="center"/>
          </w:tcPr>
          <w:p w:rsidR="0094775C" w:rsidRDefault="00E132E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其他因素</w:t>
            </w:r>
          </w:p>
        </w:tc>
        <w:tc>
          <w:tcPr>
            <w:tcW w:w="652" w:type="dxa"/>
            <w:gridSpan w:val="2"/>
            <w:vAlign w:val="center"/>
          </w:tcPr>
          <w:p w:rsidR="0094775C" w:rsidRDefault="00E132EE">
            <w:pPr>
              <w:ind w:leftChars="-50" w:left="-105"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履约</w:t>
            </w:r>
          </w:p>
          <w:p w:rsidR="0094775C" w:rsidRDefault="00E132EE">
            <w:pPr>
              <w:ind w:leftChars="-50" w:left="-105"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信誉</w:t>
            </w:r>
          </w:p>
        </w:tc>
        <w:tc>
          <w:tcPr>
            <w:tcW w:w="1165" w:type="dxa"/>
            <w:vAlign w:val="center"/>
          </w:tcPr>
          <w:p w:rsidR="0094775C" w:rsidRDefault="00E132EE">
            <w:pPr>
              <w:jc w:val="cente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分</w:t>
            </w:r>
          </w:p>
        </w:tc>
        <w:tc>
          <w:tcPr>
            <w:tcW w:w="5460" w:type="dxa"/>
            <w:gridSpan w:val="4"/>
            <w:vAlign w:val="center"/>
          </w:tcPr>
          <w:p w:rsidR="0094775C" w:rsidRDefault="00E132EE">
            <w:pPr>
              <w:pStyle w:val="a4"/>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满足资格审查条件（信誉最低要求）及投标人须知第</w:t>
            </w:r>
            <w:r>
              <w:rPr>
                <w:rFonts w:asciiTheme="minorEastAsia" w:eastAsiaTheme="minorEastAsia" w:hAnsiTheme="minorEastAsia" w:cstheme="minorEastAsia" w:hint="eastAsia"/>
                <w:szCs w:val="21"/>
              </w:rPr>
              <w:t xml:space="preserve">1.4.4 </w:t>
            </w:r>
            <w:r>
              <w:rPr>
                <w:rFonts w:asciiTheme="minorEastAsia" w:eastAsiaTheme="minorEastAsia" w:hAnsiTheme="minorEastAsia" w:cstheme="minorEastAsia" w:hint="eastAsia"/>
                <w:szCs w:val="21"/>
              </w:rPr>
              <w:t>项的规定，得</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5</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分</w:t>
            </w:r>
            <w:r>
              <w:rPr>
                <w:rStyle w:val="ad"/>
                <w:rFonts w:asciiTheme="minorEastAsia" w:eastAsiaTheme="minorEastAsia" w:hAnsiTheme="minorEastAsia" w:cstheme="minorEastAsia" w:hint="eastAsia"/>
                <w:szCs w:val="21"/>
              </w:rPr>
              <w:footnoteReference w:id="47"/>
            </w:r>
          </w:p>
          <w:p w:rsidR="0094775C" w:rsidRDefault="00E132E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其他履约信誉，得</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0</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分</w:t>
            </w:r>
            <w:r>
              <w:rPr>
                <w:rStyle w:val="ad"/>
                <w:rFonts w:asciiTheme="minorEastAsia" w:eastAsiaTheme="minorEastAsia" w:hAnsiTheme="minorEastAsia" w:cstheme="minorEastAsia" w:hint="eastAsia"/>
                <w:szCs w:val="21"/>
              </w:rPr>
              <w:footnoteReference w:id="48"/>
            </w:r>
          </w:p>
        </w:tc>
      </w:tr>
    </w:tbl>
    <w:p w:rsidR="0094775C" w:rsidRDefault="00E132EE">
      <w:pPr>
        <w:rPr>
          <w:rFonts w:ascii="宋体" w:hAnsi="宋体" w:cs="宋体"/>
          <w:sz w:val="27"/>
          <w:szCs w:val="27"/>
        </w:rPr>
      </w:pPr>
      <w:r>
        <w:rPr>
          <w:rFonts w:ascii="宋体" w:hAnsi="宋体" w:cs="宋体" w:hint="eastAsia"/>
          <w:sz w:val="27"/>
          <w:szCs w:val="27"/>
        </w:rPr>
        <w:br w:type="page"/>
      </w:r>
    </w:p>
    <w:p w:rsidR="0094775C" w:rsidRDefault="0094775C">
      <w:pPr>
        <w:pStyle w:val="1"/>
      </w:pPr>
    </w:p>
    <w:sectPr w:rsidR="0094775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2EE" w:rsidRDefault="00E132EE">
      <w:r>
        <w:separator/>
      </w:r>
    </w:p>
  </w:endnote>
  <w:endnote w:type="continuationSeparator" w:id="0">
    <w:p w:rsidR="00E132EE" w:rsidRDefault="00E1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5C" w:rsidRDefault="0094775C">
    <w:pPr>
      <w:pStyle w:val="a5"/>
      <w:pBdr>
        <w:top w:val="single" w:sz="4" w:space="0" w:color="auto"/>
      </w:pBdr>
      <w:rPr>
        <w:rFonts w:eastAsia="黑体"/>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2EE" w:rsidRDefault="00E132EE">
      <w:r>
        <w:separator/>
      </w:r>
    </w:p>
  </w:footnote>
  <w:footnote w:type="continuationSeparator" w:id="0">
    <w:p w:rsidR="00E132EE" w:rsidRDefault="00E132EE">
      <w:r>
        <w:continuationSeparator/>
      </w:r>
    </w:p>
  </w:footnote>
  <w:footnote w:id="1">
    <w:p w:rsidR="0094775C" w:rsidRDefault="00E132EE">
      <w:pPr>
        <w:pStyle w:val="a7"/>
        <w:ind w:firstLine="0"/>
        <w:rPr>
          <w:szCs w:val="18"/>
        </w:rPr>
      </w:pPr>
      <w:r>
        <w:rPr>
          <w:rStyle w:val="ad"/>
          <w:szCs w:val="18"/>
        </w:rPr>
        <w:footnoteRef/>
      </w:r>
      <w:r>
        <w:rPr>
          <w:rFonts w:hint="eastAsia"/>
          <w:szCs w:val="18"/>
        </w:rPr>
        <w:t xml:space="preserve"> </w:t>
      </w:r>
      <w:r>
        <w:rPr>
          <w:rFonts w:hint="eastAsia"/>
          <w:szCs w:val="18"/>
        </w:rPr>
        <w:t>具体资质要求由招标人在满足国家相关法律法规前提下，根据招标项目具体特点和实际情况确定。</w:t>
      </w:r>
      <w:r>
        <w:rPr>
          <w:rFonts w:ascii="黑体" w:eastAsia="黑体" w:hAnsi="黑体" w:hint="eastAsia"/>
          <w:szCs w:val="18"/>
        </w:rPr>
        <w:t>具体资质要求应当与项目工程规模、性质、特点等相适应，并与咨询企业资质管理有关工程承接范围规定相一致。</w:t>
      </w:r>
    </w:p>
  </w:footnote>
  <w:footnote w:id="2">
    <w:p w:rsidR="0094775C" w:rsidRDefault="00E132EE">
      <w:pPr>
        <w:pStyle w:val="a7"/>
        <w:spacing w:line="240" w:lineRule="auto"/>
        <w:ind w:firstLine="0"/>
        <w:rPr>
          <w:szCs w:val="18"/>
        </w:rPr>
      </w:pPr>
      <w:r>
        <w:rPr>
          <w:rStyle w:val="ad"/>
          <w:szCs w:val="18"/>
        </w:rPr>
        <w:footnoteRef/>
      </w:r>
      <w:r>
        <w:rPr>
          <w:rFonts w:hint="eastAsia"/>
        </w:rPr>
        <w:t>具体信誉要求由招标人在满足国家相关法律法规前提下，根据招标项目具体特点和实际情况确定，但</w:t>
      </w:r>
      <w:r>
        <w:t>不得与</w:t>
      </w:r>
      <w:r>
        <w:t>“</w:t>
      </w:r>
      <w:r>
        <w:rPr>
          <w:rFonts w:hint="eastAsia"/>
        </w:rPr>
        <w:t>投标人</w:t>
      </w:r>
      <w:r>
        <w:t>须知</w:t>
      </w:r>
      <w:r>
        <w:t>”</w:t>
      </w:r>
      <w:r>
        <w:t>第</w:t>
      </w:r>
      <w:r>
        <w:rPr>
          <w:rFonts w:hint="eastAsia"/>
        </w:rPr>
        <w:t>1</w:t>
      </w:r>
      <w:r>
        <w:t>.4.4</w:t>
      </w:r>
      <w:r>
        <w:rPr>
          <w:rFonts w:hint="eastAsia"/>
        </w:rPr>
        <w:t>项</w:t>
      </w:r>
      <w:r>
        <w:t>规定的</w:t>
      </w:r>
      <w:r>
        <w:rPr>
          <w:rFonts w:hint="eastAsia"/>
        </w:rPr>
        <w:t>内容</w:t>
      </w:r>
      <w:r>
        <w:t>重复。</w:t>
      </w:r>
    </w:p>
  </w:footnote>
  <w:footnote w:id="3">
    <w:p w:rsidR="0094775C" w:rsidRDefault="00E132EE">
      <w:pPr>
        <w:pStyle w:val="a7"/>
        <w:spacing w:line="360" w:lineRule="atLeast"/>
        <w:ind w:left="180" w:hangingChars="100" w:hanging="180"/>
        <w:rPr>
          <w:szCs w:val="18"/>
        </w:rPr>
      </w:pPr>
      <w:r>
        <w:rPr>
          <w:rStyle w:val="ad"/>
          <w:szCs w:val="18"/>
        </w:rPr>
        <w:footnoteRef/>
      </w:r>
      <w:r>
        <w:rPr>
          <w:rFonts w:hint="eastAsia"/>
          <w:szCs w:val="18"/>
        </w:rPr>
        <w:t xml:space="preserve"> </w:t>
      </w:r>
      <w:r>
        <w:rPr>
          <w:rFonts w:hint="eastAsia"/>
          <w:szCs w:val="18"/>
        </w:rPr>
        <w:t>对项目负责人的具体资格要求由招标人在满足国家相关法律法规前提下，根据招标项目具体特点和实际情况确定，但不得设置过高的资格条件。</w:t>
      </w:r>
    </w:p>
  </w:footnote>
  <w:footnote w:id="4">
    <w:p w:rsidR="0094775C" w:rsidRDefault="00E132EE">
      <w:pPr>
        <w:pStyle w:val="a7"/>
        <w:spacing w:line="300" w:lineRule="atLeast"/>
        <w:ind w:left="180" w:hangingChars="100" w:hanging="180"/>
        <w:jc w:val="both"/>
        <w:rPr>
          <w:rFonts w:ascii="宋体" w:hAnsi="宋体"/>
          <w:szCs w:val="18"/>
        </w:rPr>
      </w:pPr>
      <w:r>
        <w:rPr>
          <w:rStyle w:val="ad"/>
          <w:rFonts w:ascii="宋体" w:hAnsi="宋体"/>
          <w:szCs w:val="18"/>
        </w:rPr>
        <w:footnoteRef/>
      </w:r>
      <w:r>
        <w:rPr>
          <w:rFonts w:ascii="宋体" w:hAnsi="宋体" w:hint="eastAsia"/>
          <w:szCs w:val="18"/>
        </w:rPr>
        <w:t xml:space="preserve"> </w:t>
      </w:r>
      <w:r>
        <w:rPr>
          <w:rFonts w:ascii="黑体" w:eastAsia="黑体" w:hAnsi="黑体" w:hint="eastAsia"/>
          <w:szCs w:val="18"/>
        </w:rPr>
        <w:t>本表仅适用于无资质准入要求或有特殊要求的咨询项目。对其他主要咨询服务人员的岗位、数量及资格条件要求，由招标人根据招标项目具体特点和实际情况确定，但不得设置过高的人员数量和资格条件。</w:t>
      </w:r>
    </w:p>
  </w:footnote>
  <w:footnote w:id="5">
    <w:p w:rsidR="0094775C" w:rsidRDefault="00E132EE">
      <w:pPr>
        <w:pStyle w:val="a7"/>
        <w:spacing w:line="300" w:lineRule="atLeast"/>
        <w:ind w:left="180" w:hangingChars="100" w:hanging="180"/>
        <w:rPr>
          <w:szCs w:val="18"/>
        </w:rPr>
      </w:pPr>
      <w:r>
        <w:rPr>
          <w:rStyle w:val="ad"/>
          <w:szCs w:val="18"/>
        </w:rPr>
        <w:footnoteRef/>
      </w:r>
      <w:r>
        <w:rPr>
          <w:rFonts w:ascii="黑体" w:eastAsia="黑体" w:hAnsi="黑体" w:hint="eastAsia"/>
          <w:szCs w:val="18"/>
        </w:rPr>
        <w:t>本办法适用于无资质准入要求或有特殊要求的</w:t>
      </w:r>
      <w:proofErr w:type="gramStart"/>
      <w:r>
        <w:rPr>
          <w:rFonts w:ascii="黑体" w:eastAsia="黑体" w:hAnsi="黑体" w:hint="eastAsia"/>
          <w:szCs w:val="18"/>
        </w:rPr>
        <w:t>的</w:t>
      </w:r>
      <w:proofErr w:type="gramEnd"/>
      <w:r>
        <w:rPr>
          <w:rFonts w:ascii="黑体" w:eastAsia="黑体" w:hAnsi="黑体" w:hint="eastAsia"/>
          <w:szCs w:val="18"/>
        </w:rPr>
        <w:t>服务项目。</w:t>
      </w:r>
    </w:p>
  </w:footnote>
  <w:footnote w:id="6">
    <w:p w:rsidR="0094775C" w:rsidRDefault="00E132EE">
      <w:pPr>
        <w:pStyle w:val="a7"/>
        <w:spacing w:line="300" w:lineRule="atLeast"/>
        <w:ind w:left="180" w:hangingChars="100" w:hanging="180"/>
        <w:rPr>
          <w:szCs w:val="18"/>
        </w:rPr>
      </w:pPr>
      <w:r>
        <w:rPr>
          <w:rStyle w:val="ad"/>
          <w:szCs w:val="18"/>
        </w:rPr>
        <w:footnoteRef/>
      </w:r>
      <w:r>
        <w:rPr>
          <w:szCs w:val="18"/>
        </w:rPr>
        <w:t xml:space="preserve"> “</w:t>
      </w:r>
      <w:r>
        <w:rPr>
          <w:rFonts w:hint="eastAsia"/>
          <w:szCs w:val="18"/>
        </w:rPr>
        <w:t>评标办法前附表</w:t>
      </w:r>
      <w:r>
        <w:rPr>
          <w:szCs w:val="18"/>
        </w:rPr>
        <w:t>”</w:t>
      </w:r>
      <w:r>
        <w:rPr>
          <w:rFonts w:hint="eastAsia"/>
          <w:szCs w:val="18"/>
        </w:rPr>
        <w:t>用于明确评标的方法、因素、标准和程序。招标人应根据招标项目具体特点和实际需要，详细列明全部评审因素、标准，没有列明的因素和标准不得作为评标的依据。</w:t>
      </w:r>
    </w:p>
  </w:footnote>
  <w:footnote w:id="7">
    <w:p w:rsidR="0094775C" w:rsidRDefault="00E132EE">
      <w:pPr>
        <w:pStyle w:val="a7"/>
        <w:spacing w:line="300" w:lineRule="atLeast"/>
        <w:ind w:left="180" w:hangingChars="100" w:hanging="180"/>
        <w:jc w:val="both"/>
        <w:rPr>
          <w:szCs w:val="18"/>
        </w:rPr>
      </w:pPr>
      <w:r>
        <w:rPr>
          <w:rStyle w:val="ad"/>
          <w:szCs w:val="18"/>
        </w:rPr>
        <w:footnoteRef/>
      </w:r>
      <w:r>
        <w:rPr>
          <w:szCs w:val="18"/>
        </w:rPr>
        <w:t xml:space="preserve"> </w:t>
      </w:r>
      <w:r>
        <w:rPr>
          <w:rFonts w:hint="eastAsia"/>
          <w:szCs w:val="18"/>
        </w:rPr>
        <w:t>本项适用于未进行资格预审的情况。</w:t>
      </w:r>
    </w:p>
  </w:footnote>
  <w:footnote w:id="8">
    <w:p w:rsidR="0094775C" w:rsidRDefault="00E132EE">
      <w:pPr>
        <w:pStyle w:val="a7"/>
        <w:spacing w:line="300" w:lineRule="atLeast"/>
        <w:ind w:left="180" w:hangingChars="100" w:hanging="180"/>
        <w:jc w:val="both"/>
        <w:rPr>
          <w:szCs w:val="18"/>
        </w:rPr>
      </w:pPr>
      <w:r>
        <w:rPr>
          <w:rStyle w:val="ad"/>
          <w:szCs w:val="18"/>
        </w:rPr>
        <w:footnoteRef/>
      </w:r>
      <w:r>
        <w:rPr>
          <w:rFonts w:ascii="黑体" w:eastAsia="黑体" w:hAnsi="黑体" w:hint="eastAsia"/>
          <w:szCs w:val="18"/>
        </w:rPr>
        <w:t>对于无资质准入要求或有特殊要求的咨询项目，还可对其他主要咨询人员进行资格评审。</w:t>
      </w:r>
    </w:p>
  </w:footnote>
  <w:footnote w:id="9">
    <w:p w:rsidR="0094775C" w:rsidRDefault="00E132EE">
      <w:pPr>
        <w:pStyle w:val="a7"/>
        <w:spacing w:line="300" w:lineRule="atLeast"/>
        <w:ind w:left="180" w:hangingChars="100" w:hanging="180"/>
        <w:jc w:val="both"/>
        <w:rPr>
          <w:szCs w:val="18"/>
        </w:rPr>
      </w:pPr>
      <w:r>
        <w:rPr>
          <w:rStyle w:val="ad"/>
          <w:szCs w:val="18"/>
        </w:rPr>
        <w:footnoteRef/>
      </w:r>
      <w:r>
        <w:rPr>
          <w:rFonts w:ascii="黑体" w:eastAsia="黑体" w:hAnsi="黑体" w:hint="eastAsia"/>
        </w:rPr>
        <w:t>招标人不得将人员资格、企业资质等级、注册资本等资格条件设为加分项。</w:t>
      </w:r>
    </w:p>
  </w:footnote>
  <w:footnote w:id="10">
    <w:p w:rsidR="0094775C" w:rsidRDefault="00E132EE">
      <w:pPr>
        <w:pStyle w:val="a7"/>
        <w:spacing w:line="300" w:lineRule="atLeast"/>
        <w:ind w:left="180" w:hangingChars="100" w:hanging="180"/>
        <w:jc w:val="both"/>
        <w:rPr>
          <w:rStyle w:val="ad"/>
        </w:rPr>
      </w:pPr>
      <w:r>
        <w:rPr>
          <w:rStyle w:val="ad"/>
          <w:szCs w:val="18"/>
        </w:rPr>
        <w:footnoteRef/>
      </w:r>
      <w:r>
        <w:rPr>
          <w:rStyle w:val="ad"/>
          <w:rFonts w:hint="eastAsia"/>
          <w:szCs w:val="18"/>
        </w:rPr>
        <w:t xml:space="preserve"> </w:t>
      </w:r>
      <w:r>
        <w:rPr>
          <w:rFonts w:ascii="黑体" w:eastAsia="黑体" w:hAnsi="黑体" w:hint="eastAsia"/>
        </w:rPr>
        <w:t>“技术能力”指投标人的科研开发和技术创新能力，招标人可结合招标项目的具体情况提出相关要求，包括投标人获得的与工程咨询管理有关的专利（发明专利或实用新型专利）、国家或省级科学技术进步奖，主编或参编过的国家、行业或地方标准等</w:t>
      </w:r>
      <w:r>
        <w:rPr>
          <w:rFonts w:ascii="黑体" w:eastAsia="黑体" w:hAnsi="黑体" w:hint="eastAsia"/>
          <w:szCs w:val="18"/>
        </w:rPr>
        <w:t>。</w:t>
      </w:r>
    </w:p>
  </w:footnote>
  <w:footnote w:id="11">
    <w:p w:rsidR="0094775C" w:rsidRDefault="00E132EE">
      <w:pPr>
        <w:pStyle w:val="a7"/>
        <w:spacing w:line="300" w:lineRule="atLeast"/>
        <w:ind w:left="100" w:hanging="100"/>
        <w:jc w:val="both"/>
        <w:rPr>
          <w:szCs w:val="18"/>
        </w:rPr>
      </w:pPr>
      <w:r>
        <w:rPr>
          <w:rStyle w:val="ad"/>
          <w:szCs w:val="18"/>
        </w:rPr>
        <w:footnoteRef/>
      </w:r>
      <w:r>
        <w:rPr>
          <w:rFonts w:ascii="黑体" w:eastAsia="黑体" w:hAnsi="黑体" w:hint="eastAsia"/>
          <w:szCs w:val="18"/>
        </w:rPr>
        <w:t>对于复杂的项目，评标价权重分值不宜超过</w:t>
      </w:r>
      <w:r>
        <w:rPr>
          <w:rFonts w:ascii="黑体" w:eastAsia="黑体" w:hAnsi="黑体"/>
          <w:szCs w:val="18"/>
        </w:rPr>
        <w:t>10</w:t>
      </w:r>
      <w:r>
        <w:rPr>
          <w:rFonts w:ascii="黑体" w:eastAsia="黑体" w:hAnsi="黑体" w:hint="eastAsia"/>
          <w:szCs w:val="18"/>
        </w:rPr>
        <w:t>分；对于市场服务成熟度高的项目，评标价权重分值不宜超过</w:t>
      </w:r>
      <w:r>
        <w:rPr>
          <w:rFonts w:ascii="黑体" w:eastAsia="黑体" w:hAnsi="黑体"/>
          <w:szCs w:val="18"/>
        </w:rPr>
        <w:t>30</w:t>
      </w:r>
      <w:r>
        <w:rPr>
          <w:rFonts w:ascii="黑体" w:eastAsia="黑体" w:hAnsi="黑体" w:hint="eastAsia"/>
          <w:szCs w:val="18"/>
        </w:rPr>
        <w:t>分。</w:t>
      </w:r>
    </w:p>
  </w:footnote>
  <w:footnote w:id="12">
    <w:p w:rsidR="0094775C" w:rsidRDefault="00E132EE">
      <w:pPr>
        <w:pStyle w:val="a7"/>
        <w:spacing w:line="280" w:lineRule="atLeast"/>
        <w:ind w:left="180" w:hangingChars="100" w:hanging="180"/>
        <w:rPr>
          <w:rFonts w:ascii="黑体" w:eastAsia="黑体" w:hAnsi="黑体"/>
          <w:szCs w:val="18"/>
        </w:rPr>
      </w:pPr>
      <w:r>
        <w:rPr>
          <w:rStyle w:val="ad"/>
          <w:rFonts w:ascii="黑体" w:eastAsia="黑体" w:hAnsi="黑体"/>
          <w:szCs w:val="18"/>
        </w:rPr>
        <w:footnoteRef/>
      </w:r>
      <w:r>
        <w:rPr>
          <w:rFonts w:ascii="黑体" w:eastAsia="黑体" w:hAnsi="黑体" w:hint="eastAsia"/>
          <w:szCs w:val="18"/>
        </w:rPr>
        <w:t xml:space="preserve"> </w:t>
      </w:r>
      <w:r>
        <w:rPr>
          <w:rFonts w:ascii="黑体" w:eastAsia="黑体" w:hAnsi="黑体" w:hint="eastAsia"/>
        </w:rPr>
        <w:t>具体数值由招标人依据项</w:t>
      </w:r>
      <w:r>
        <w:rPr>
          <w:rFonts w:ascii="黑体" w:eastAsia="黑体" w:hAnsi="黑体" w:hint="eastAsia"/>
        </w:rPr>
        <w:t>目特点和实际需要予以明确。</w:t>
      </w:r>
    </w:p>
  </w:footnote>
  <w:footnote w:id="13">
    <w:p w:rsidR="0094775C" w:rsidRDefault="00E132EE">
      <w:pPr>
        <w:pStyle w:val="a7"/>
        <w:spacing w:line="300" w:lineRule="atLeast"/>
        <w:ind w:left="180" w:hangingChars="100" w:hanging="180"/>
        <w:rPr>
          <w:szCs w:val="18"/>
        </w:rPr>
      </w:pPr>
      <w:r>
        <w:rPr>
          <w:rStyle w:val="ad"/>
          <w:szCs w:val="18"/>
        </w:rPr>
        <w:footnoteRef/>
      </w:r>
      <w:r>
        <w:rPr>
          <w:rFonts w:hint="eastAsia"/>
          <w:szCs w:val="18"/>
        </w:rPr>
        <w:t xml:space="preserve"> </w:t>
      </w:r>
      <w:r>
        <w:rPr>
          <w:rFonts w:ascii="黑体" w:eastAsia="黑体" w:hAnsi="黑体" w:hint="eastAsia"/>
          <w:szCs w:val="18"/>
        </w:rPr>
        <w:t>招标人应根据项目具体情况确定各评分因素及评分因素权重分值，并对各评分因素进行细分（如有）、确定各评分因素细分项的分值，各评分因素权重分值合计应为</w:t>
      </w:r>
      <w:r>
        <w:rPr>
          <w:rFonts w:ascii="黑体" w:eastAsia="黑体" w:hAnsi="黑体"/>
          <w:szCs w:val="18"/>
        </w:rPr>
        <w:t>100</w:t>
      </w:r>
      <w:r>
        <w:rPr>
          <w:rFonts w:ascii="黑体" w:eastAsia="黑体" w:hAnsi="黑体" w:hint="eastAsia"/>
          <w:szCs w:val="18"/>
        </w:rPr>
        <w:t>分。各评分因素（评标价和履约信誉评分项除外）得分一般不得低于其权重分值的</w:t>
      </w:r>
      <w:r>
        <w:rPr>
          <w:rFonts w:ascii="黑体" w:eastAsia="黑体" w:hAnsi="黑体"/>
          <w:szCs w:val="18"/>
        </w:rPr>
        <w:t>80%</w:t>
      </w:r>
      <w:r>
        <w:rPr>
          <w:rFonts w:ascii="黑体" w:eastAsia="黑体" w:hAnsi="黑体" w:hint="eastAsia"/>
          <w:szCs w:val="18"/>
        </w:rPr>
        <w:t>，且各评分因素得分应以评标委员会各成员的打分平均值确定，评标委员会成员总数为</w:t>
      </w:r>
      <w:r>
        <w:rPr>
          <w:rFonts w:ascii="黑体" w:eastAsia="黑体" w:hAnsi="黑体"/>
          <w:szCs w:val="18"/>
        </w:rPr>
        <w:t>7</w:t>
      </w:r>
      <w:r>
        <w:rPr>
          <w:rFonts w:ascii="黑体" w:eastAsia="黑体" w:hAnsi="黑体" w:hint="eastAsia"/>
          <w:szCs w:val="18"/>
        </w:rPr>
        <w:t>人以上时，该平均值以去掉一个最高分和一个最低分后计算。评标委员会成员对某一项评分因素的评分低于权重分值</w:t>
      </w:r>
      <w:r>
        <w:rPr>
          <w:rFonts w:ascii="黑体" w:eastAsia="黑体" w:hAnsi="黑体"/>
          <w:szCs w:val="18"/>
        </w:rPr>
        <w:t>80%</w:t>
      </w:r>
      <w:r>
        <w:rPr>
          <w:rFonts w:ascii="黑体" w:eastAsia="黑体" w:hAnsi="黑体" w:hint="eastAsia"/>
          <w:szCs w:val="18"/>
        </w:rPr>
        <w:t>的，应在评标报告中</w:t>
      </w:r>
      <w:proofErr w:type="gramStart"/>
      <w:r>
        <w:rPr>
          <w:rFonts w:ascii="黑体" w:eastAsia="黑体" w:hAnsi="黑体" w:hint="eastAsia"/>
          <w:szCs w:val="18"/>
        </w:rPr>
        <w:t>作出</w:t>
      </w:r>
      <w:proofErr w:type="gramEnd"/>
      <w:r>
        <w:rPr>
          <w:rFonts w:ascii="黑体" w:eastAsia="黑体" w:hAnsi="黑体" w:hint="eastAsia"/>
          <w:szCs w:val="18"/>
        </w:rPr>
        <w:t>说明。</w:t>
      </w:r>
    </w:p>
  </w:footnote>
  <w:footnote w:id="14">
    <w:p w:rsidR="0094775C" w:rsidRDefault="00E132EE">
      <w:pPr>
        <w:pStyle w:val="a7"/>
        <w:spacing w:line="320" w:lineRule="atLeast"/>
        <w:ind w:firstLine="0"/>
      </w:pPr>
      <w:r>
        <w:rPr>
          <w:rStyle w:val="ad"/>
          <w:szCs w:val="18"/>
        </w:rPr>
        <w:footnoteRef/>
      </w:r>
      <w:r>
        <w:rPr>
          <w:rStyle w:val="ad"/>
          <w:rFonts w:hint="eastAsia"/>
          <w:szCs w:val="18"/>
        </w:rPr>
        <w:t xml:space="preserve"> </w:t>
      </w:r>
      <w:r>
        <w:rPr>
          <w:rFonts w:hint="eastAsia"/>
          <w:szCs w:val="18"/>
        </w:rPr>
        <w:t>招标人应列明各评分因素或各评分因</w:t>
      </w:r>
      <w:r>
        <w:rPr>
          <w:rFonts w:hint="eastAsia"/>
          <w:szCs w:val="18"/>
        </w:rPr>
        <w:t>素细分项</w:t>
      </w:r>
      <w:r>
        <w:rPr>
          <w:rFonts w:hint="eastAsia"/>
          <w:szCs w:val="18"/>
        </w:rPr>
        <w:t>(</w:t>
      </w:r>
      <w:r>
        <w:rPr>
          <w:rFonts w:hint="eastAsia"/>
          <w:szCs w:val="18"/>
        </w:rPr>
        <w:t>如有</w:t>
      </w:r>
      <w:r>
        <w:rPr>
          <w:rFonts w:hint="eastAsia"/>
          <w:szCs w:val="18"/>
        </w:rPr>
        <w:t>)</w:t>
      </w:r>
      <w:r>
        <w:rPr>
          <w:rFonts w:hint="eastAsia"/>
          <w:szCs w:val="18"/>
        </w:rPr>
        <w:t>的评分标准并作为评标委员会进行评分的依据。</w:t>
      </w:r>
    </w:p>
  </w:footnote>
  <w:footnote w:id="15">
    <w:p w:rsidR="0094775C" w:rsidRDefault="00E132EE">
      <w:pPr>
        <w:pStyle w:val="a7"/>
        <w:ind w:firstLine="0"/>
        <w:rPr>
          <w:rFonts w:ascii="黑体" w:eastAsia="黑体" w:hAnsi="黑体"/>
        </w:rPr>
      </w:pPr>
      <w:r>
        <w:rPr>
          <w:rStyle w:val="ad"/>
          <w:rFonts w:ascii="黑体" w:eastAsia="黑体" w:hAnsi="黑体"/>
        </w:rPr>
        <w:footnoteRef/>
      </w:r>
      <w:r>
        <w:rPr>
          <w:rFonts w:ascii="黑体" w:eastAsia="黑体" w:hAnsi="黑体"/>
        </w:rPr>
        <w:t xml:space="preserve"> </w:t>
      </w:r>
      <w:r>
        <w:rPr>
          <w:rFonts w:ascii="黑体" w:eastAsia="黑体" w:hAnsi="黑体" w:hint="eastAsia"/>
        </w:rPr>
        <w:t>第（</w:t>
      </w:r>
      <w:r>
        <w:rPr>
          <w:rFonts w:ascii="黑体" w:eastAsia="黑体" w:hAnsi="黑体"/>
        </w:rPr>
        <w:t>1</w:t>
      </w:r>
      <w:r>
        <w:rPr>
          <w:rFonts w:ascii="黑体" w:eastAsia="黑体" w:hAnsi="黑体" w:hint="eastAsia"/>
        </w:rPr>
        <w:t>）</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3</w:t>
      </w:r>
      <w:r>
        <w:rPr>
          <w:rFonts w:ascii="黑体" w:eastAsia="黑体" w:hAnsi="黑体" w:hint="eastAsia"/>
        </w:rPr>
        <w:t>）、（</w:t>
      </w:r>
      <w:r>
        <w:rPr>
          <w:rFonts w:ascii="黑体" w:eastAsia="黑体" w:hAnsi="黑体"/>
        </w:rPr>
        <w:t>4</w:t>
      </w:r>
      <w:r>
        <w:rPr>
          <w:rFonts w:ascii="黑体" w:eastAsia="黑体" w:hAnsi="黑体" w:hint="eastAsia"/>
        </w:rPr>
        <w:t>）、（</w:t>
      </w:r>
      <w:r>
        <w:rPr>
          <w:rFonts w:ascii="黑体" w:eastAsia="黑体" w:hAnsi="黑体"/>
        </w:rPr>
        <w:t>5</w:t>
      </w:r>
      <w:r>
        <w:rPr>
          <w:rFonts w:ascii="黑体" w:eastAsia="黑体" w:hAnsi="黑体" w:hint="eastAsia"/>
        </w:rPr>
        <w:t>）目满分分别为技术能力满分的</w:t>
      </w:r>
      <w:r>
        <w:rPr>
          <w:rFonts w:ascii="黑体" w:eastAsia="黑体" w:hAnsi="黑体"/>
        </w:rPr>
        <w:t>40%</w:t>
      </w:r>
      <w:r>
        <w:rPr>
          <w:rFonts w:ascii="黑体" w:eastAsia="黑体" w:hAnsi="黑体" w:hint="eastAsia"/>
        </w:rPr>
        <w:t>、</w:t>
      </w:r>
      <w:r>
        <w:rPr>
          <w:rFonts w:ascii="黑体" w:eastAsia="黑体" w:hAnsi="黑体"/>
        </w:rPr>
        <w:t>20%</w:t>
      </w:r>
      <w:r>
        <w:rPr>
          <w:rFonts w:ascii="黑体" w:eastAsia="黑体" w:hAnsi="黑体" w:hint="eastAsia"/>
        </w:rPr>
        <w:t>、</w:t>
      </w:r>
      <w:r>
        <w:rPr>
          <w:rFonts w:ascii="黑体" w:eastAsia="黑体" w:hAnsi="黑体"/>
        </w:rPr>
        <w:t>20%</w:t>
      </w:r>
      <w:r>
        <w:rPr>
          <w:rFonts w:ascii="黑体" w:eastAsia="黑体" w:hAnsi="黑体" w:hint="eastAsia"/>
        </w:rPr>
        <w:t>、</w:t>
      </w:r>
      <w:r>
        <w:rPr>
          <w:rFonts w:ascii="黑体" w:eastAsia="黑体" w:hAnsi="黑体"/>
        </w:rPr>
        <w:t>10%</w:t>
      </w:r>
      <w:r>
        <w:rPr>
          <w:rFonts w:ascii="黑体" w:eastAsia="黑体" w:hAnsi="黑体" w:hint="eastAsia"/>
        </w:rPr>
        <w:t>、</w:t>
      </w:r>
      <w:r>
        <w:rPr>
          <w:rFonts w:ascii="黑体" w:eastAsia="黑体" w:hAnsi="黑体"/>
        </w:rPr>
        <w:t>10%</w:t>
      </w:r>
      <w:r>
        <w:rPr>
          <w:rFonts w:ascii="黑体" w:eastAsia="黑体" w:hAnsi="黑体" w:hint="eastAsia"/>
        </w:rPr>
        <w:t>。</w:t>
      </w:r>
    </w:p>
  </w:footnote>
  <w:footnote w:id="16">
    <w:p w:rsidR="0094775C" w:rsidRDefault="00E132EE">
      <w:pPr>
        <w:pStyle w:val="a7"/>
        <w:spacing w:line="300" w:lineRule="atLeast"/>
        <w:ind w:left="180" w:hangingChars="100" w:hanging="180"/>
        <w:rPr>
          <w:szCs w:val="18"/>
        </w:rPr>
      </w:pPr>
      <w:r>
        <w:rPr>
          <w:rStyle w:val="ad"/>
          <w:szCs w:val="18"/>
        </w:rPr>
        <w:footnoteRef/>
      </w:r>
      <w:r>
        <w:rPr>
          <w:rFonts w:hint="eastAsia"/>
          <w:szCs w:val="18"/>
        </w:rPr>
        <w:t xml:space="preserve"> </w:t>
      </w:r>
      <w:r>
        <w:rPr>
          <w:rFonts w:hint="eastAsia"/>
          <w:szCs w:val="18"/>
        </w:rPr>
        <w:t>根据</w:t>
      </w:r>
      <w:r>
        <w:rPr>
          <w:szCs w:val="18"/>
        </w:rPr>
        <w:t>项目实际情况确定</w:t>
      </w:r>
      <w:r>
        <w:rPr>
          <w:rFonts w:hint="eastAsia"/>
          <w:szCs w:val="18"/>
        </w:rPr>
        <w:t>，</w:t>
      </w:r>
      <w:r>
        <w:rPr>
          <w:szCs w:val="18"/>
        </w:rPr>
        <w:t>原则上是指与招标项目类似的业绩</w:t>
      </w:r>
      <w:r>
        <w:rPr>
          <w:rFonts w:hint="eastAsia"/>
          <w:szCs w:val="18"/>
        </w:rPr>
        <w:t>，可在业绩最低要求的基础上适当提高。</w:t>
      </w:r>
    </w:p>
  </w:footnote>
  <w:footnote w:id="17">
    <w:p w:rsidR="0094775C" w:rsidRDefault="00E132EE">
      <w:pPr>
        <w:pStyle w:val="a7"/>
        <w:spacing w:line="300" w:lineRule="atLeast"/>
        <w:ind w:left="180" w:hangingChars="100" w:hanging="180"/>
        <w:rPr>
          <w:szCs w:val="18"/>
          <w:vertAlign w:val="superscript"/>
        </w:rPr>
      </w:pPr>
      <w:r>
        <w:rPr>
          <w:rStyle w:val="ad"/>
          <w:szCs w:val="18"/>
        </w:rPr>
        <w:footnoteRef/>
      </w:r>
      <w:r>
        <w:rPr>
          <w:rFonts w:hint="eastAsia"/>
          <w:szCs w:val="18"/>
        </w:rPr>
        <w:t xml:space="preserve"> </w:t>
      </w:r>
      <w:r>
        <w:rPr>
          <w:rFonts w:ascii="黑体" w:eastAsia="黑体" w:hAnsi="黑体" w:hint="eastAsia"/>
          <w:szCs w:val="18"/>
        </w:rPr>
        <w:t>满足资格审查条件（信誉最低要求）及投标人须知第</w:t>
      </w:r>
      <w:r>
        <w:rPr>
          <w:rFonts w:ascii="黑体" w:eastAsia="黑体" w:hAnsi="黑体"/>
          <w:szCs w:val="18"/>
        </w:rPr>
        <w:t xml:space="preserve">1.4.4 </w:t>
      </w:r>
      <w:r>
        <w:rPr>
          <w:rFonts w:ascii="黑体" w:eastAsia="黑体" w:hAnsi="黑体" w:hint="eastAsia"/>
          <w:szCs w:val="18"/>
        </w:rPr>
        <w:t>项规定的投标人，均得扣除履约信誉第</w:t>
      </w:r>
      <w:r>
        <w:rPr>
          <w:rFonts w:ascii="黑体" w:eastAsia="黑体" w:hAnsi="黑体"/>
          <w:szCs w:val="18"/>
        </w:rPr>
        <w:t>2</w:t>
      </w:r>
      <w:r>
        <w:rPr>
          <w:rFonts w:ascii="黑体" w:eastAsia="黑体" w:hAnsi="黑体" w:hint="eastAsia"/>
          <w:szCs w:val="18"/>
        </w:rPr>
        <w:t>项满分外的余下分值。</w:t>
      </w:r>
    </w:p>
  </w:footnote>
  <w:footnote w:id="18">
    <w:p w:rsidR="0094775C" w:rsidRDefault="00E132EE">
      <w:pPr>
        <w:pStyle w:val="a7"/>
        <w:spacing w:line="300" w:lineRule="atLeast"/>
        <w:ind w:left="180" w:hangingChars="100" w:hanging="180"/>
        <w:rPr>
          <w:szCs w:val="18"/>
          <w:vertAlign w:val="superscript"/>
        </w:rPr>
      </w:pPr>
      <w:r>
        <w:rPr>
          <w:rStyle w:val="ad"/>
          <w:szCs w:val="18"/>
        </w:rPr>
        <w:footnoteRef/>
      </w:r>
      <w:r>
        <w:rPr>
          <w:rFonts w:hint="eastAsia"/>
          <w:szCs w:val="18"/>
        </w:rPr>
        <w:t xml:space="preserve"> </w:t>
      </w:r>
      <w:r>
        <w:rPr>
          <w:rFonts w:ascii="黑体" w:eastAsia="黑体" w:hAnsi="黑体" w:hint="eastAsia"/>
          <w:szCs w:val="18"/>
        </w:rPr>
        <w:t>其他履约信誉得分，不得超过</w:t>
      </w:r>
      <w:r>
        <w:rPr>
          <w:rFonts w:ascii="黑体" w:eastAsia="黑体" w:hAnsi="黑体" w:hint="eastAsia"/>
          <w:szCs w:val="18"/>
        </w:rPr>
        <w:t>2</w:t>
      </w:r>
      <w:r>
        <w:rPr>
          <w:rFonts w:ascii="黑体" w:eastAsia="黑体" w:hAnsi="黑体" w:hint="eastAsia"/>
          <w:szCs w:val="18"/>
        </w:rPr>
        <w:t>分。</w:t>
      </w:r>
    </w:p>
  </w:footnote>
  <w:footnote w:id="19">
    <w:p w:rsidR="0094775C" w:rsidRDefault="00E132EE">
      <w:pPr>
        <w:pStyle w:val="a7"/>
        <w:spacing w:line="300" w:lineRule="atLeast"/>
        <w:ind w:left="180" w:hangingChars="100" w:hanging="180"/>
        <w:jc w:val="both"/>
        <w:rPr>
          <w:szCs w:val="18"/>
        </w:rPr>
      </w:pPr>
      <w:r>
        <w:rPr>
          <w:rStyle w:val="ad"/>
          <w:szCs w:val="18"/>
        </w:rPr>
        <w:footnoteRef/>
      </w:r>
      <w:r>
        <w:rPr>
          <w:rFonts w:ascii="黑体" w:eastAsia="黑体" w:hAnsi="黑体" w:hint="eastAsia"/>
        </w:rPr>
        <w:t>招标人不得将人员资格、企业资质等级、注册资本等资格条件设为加分项。</w:t>
      </w:r>
    </w:p>
  </w:footnote>
  <w:footnote w:id="20">
    <w:p w:rsidR="0094775C" w:rsidRDefault="00E132EE">
      <w:pPr>
        <w:pStyle w:val="a7"/>
        <w:spacing w:line="300" w:lineRule="atLeast"/>
        <w:ind w:left="180" w:hangingChars="100" w:hanging="180"/>
        <w:jc w:val="both"/>
        <w:rPr>
          <w:rStyle w:val="ad"/>
        </w:rPr>
      </w:pPr>
      <w:r>
        <w:rPr>
          <w:rStyle w:val="ad"/>
          <w:szCs w:val="18"/>
        </w:rPr>
        <w:footnoteRef/>
      </w:r>
      <w:r>
        <w:rPr>
          <w:rStyle w:val="ad"/>
          <w:rFonts w:hint="eastAsia"/>
          <w:szCs w:val="18"/>
        </w:rPr>
        <w:t xml:space="preserve"> </w:t>
      </w:r>
      <w:r>
        <w:rPr>
          <w:rFonts w:ascii="黑体" w:eastAsia="黑体" w:hAnsi="黑体" w:hint="eastAsia"/>
        </w:rPr>
        <w:t>“技术能力”指投标人的科研开发和技术创新能力，招标人可结合招标项目的具体情况提出相关要求，包括投标人获得的与工程咨询管理有关的专利（发明专利或实用新型专利）、国家或省级科学技术进步奖，主编或参编过的国家、行业或地方标准等</w:t>
      </w:r>
      <w:r>
        <w:rPr>
          <w:rFonts w:ascii="黑体" w:eastAsia="黑体" w:hAnsi="黑体" w:hint="eastAsia"/>
          <w:szCs w:val="18"/>
        </w:rPr>
        <w:t>。</w:t>
      </w:r>
    </w:p>
  </w:footnote>
  <w:footnote w:id="21">
    <w:p w:rsidR="0094775C" w:rsidRDefault="00E132EE">
      <w:pPr>
        <w:pStyle w:val="a7"/>
        <w:spacing w:line="300" w:lineRule="atLeast"/>
        <w:ind w:left="100" w:hanging="100"/>
        <w:jc w:val="both"/>
        <w:rPr>
          <w:szCs w:val="18"/>
        </w:rPr>
      </w:pPr>
      <w:r>
        <w:rPr>
          <w:rStyle w:val="ad"/>
          <w:szCs w:val="18"/>
        </w:rPr>
        <w:footnoteRef/>
      </w:r>
      <w:r>
        <w:rPr>
          <w:rFonts w:ascii="黑体" w:eastAsia="黑体" w:hAnsi="黑体" w:hint="eastAsia"/>
          <w:szCs w:val="18"/>
        </w:rPr>
        <w:t>对于复杂的项目，评标价权重分值不宜超过</w:t>
      </w:r>
      <w:r>
        <w:rPr>
          <w:rFonts w:ascii="黑体" w:eastAsia="黑体" w:hAnsi="黑体"/>
          <w:szCs w:val="18"/>
        </w:rPr>
        <w:t>10</w:t>
      </w:r>
      <w:r>
        <w:rPr>
          <w:rFonts w:ascii="黑体" w:eastAsia="黑体" w:hAnsi="黑体" w:hint="eastAsia"/>
          <w:szCs w:val="18"/>
        </w:rPr>
        <w:t>分；对于市场服务成熟度高的项目，评标价权重分值不宜超过</w:t>
      </w:r>
      <w:r>
        <w:rPr>
          <w:rFonts w:ascii="黑体" w:eastAsia="黑体" w:hAnsi="黑体"/>
          <w:szCs w:val="18"/>
        </w:rPr>
        <w:t>30</w:t>
      </w:r>
      <w:r>
        <w:rPr>
          <w:rFonts w:ascii="黑体" w:eastAsia="黑体" w:hAnsi="黑体" w:hint="eastAsia"/>
          <w:szCs w:val="18"/>
        </w:rPr>
        <w:t>分。</w:t>
      </w:r>
    </w:p>
  </w:footnote>
  <w:footnote w:id="22">
    <w:p w:rsidR="0094775C" w:rsidRDefault="00E132EE">
      <w:pPr>
        <w:pStyle w:val="a7"/>
        <w:spacing w:line="280" w:lineRule="atLeast"/>
        <w:ind w:left="180" w:hangingChars="100" w:hanging="180"/>
        <w:rPr>
          <w:rFonts w:ascii="黑体" w:eastAsia="黑体" w:hAnsi="黑体"/>
          <w:szCs w:val="18"/>
        </w:rPr>
      </w:pPr>
      <w:r>
        <w:rPr>
          <w:rStyle w:val="ad"/>
          <w:rFonts w:ascii="黑体" w:eastAsia="黑体" w:hAnsi="黑体"/>
          <w:szCs w:val="18"/>
        </w:rPr>
        <w:footnoteRef/>
      </w:r>
      <w:r>
        <w:rPr>
          <w:rFonts w:ascii="黑体" w:eastAsia="黑体" w:hAnsi="黑体" w:hint="eastAsia"/>
          <w:szCs w:val="18"/>
        </w:rPr>
        <w:t xml:space="preserve"> </w:t>
      </w:r>
      <w:r>
        <w:rPr>
          <w:rFonts w:ascii="黑体" w:eastAsia="黑体" w:hAnsi="黑体" w:hint="eastAsia"/>
        </w:rPr>
        <w:t>具体数值由招标人依据项目特点和实际需要予以明确。</w:t>
      </w:r>
    </w:p>
  </w:footnote>
  <w:footnote w:id="23">
    <w:p w:rsidR="0094775C" w:rsidRDefault="00E132EE">
      <w:pPr>
        <w:pStyle w:val="a7"/>
        <w:spacing w:line="300" w:lineRule="atLeast"/>
        <w:ind w:left="180" w:hangingChars="100" w:hanging="180"/>
        <w:rPr>
          <w:szCs w:val="18"/>
        </w:rPr>
      </w:pPr>
      <w:r>
        <w:rPr>
          <w:rStyle w:val="ad"/>
          <w:szCs w:val="18"/>
        </w:rPr>
        <w:footnoteRef/>
      </w:r>
      <w:r>
        <w:rPr>
          <w:rFonts w:hint="eastAsia"/>
          <w:szCs w:val="18"/>
        </w:rPr>
        <w:t xml:space="preserve"> </w:t>
      </w:r>
      <w:r>
        <w:rPr>
          <w:rFonts w:ascii="黑体" w:eastAsia="黑体" w:hAnsi="黑体" w:hint="eastAsia"/>
          <w:szCs w:val="18"/>
        </w:rPr>
        <w:t>招标人应根据项目具体情况确定各评分因素及评分因素权重分值，并对各评分因素进行细分（如有）、确定各评分因素细分项的分值，各评分因素权重分值合计应为</w:t>
      </w:r>
      <w:r>
        <w:rPr>
          <w:rFonts w:ascii="黑体" w:eastAsia="黑体" w:hAnsi="黑体"/>
          <w:szCs w:val="18"/>
        </w:rPr>
        <w:t>100</w:t>
      </w:r>
      <w:r>
        <w:rPr>
          <w:rFonts w:ascii="黑体" w:eastAsia="黑体" w:hAnsi="黑体" w:hint="eastAsia"/>
          <w:szCs w:val="18"/>
        </w:rPr>
        <w:t>分。各评分因素（评标价和履约信誉评分项除外）得分一般不得低于其权重分值的</w:t>
      </w:r>
      <w:r>
        <w:rPr>
          <w:rFonts w:ascii="黑体" w:eastAsia="黑体" w:hAnsi="黑体"/>
          <w:szCs w:val="18"/>
        </w:rPr>
        <w:t>80%</w:t>
      </w:r>
      <w:r>
        <w:rPr>
          <w:rFonts w:ascii="黑体" w:eastAsia="黑体" w:hAnsi="黑体" w:hint="eastAsia"/>
          <w:szCs w:val="18"/>
        </w:rPr>
        <w:t>，且各评分因素得分应以评标委员会各成员的打分平均值确定，评标委员会成员总数为</w:t>
      </w:r>
      <w:r>
        <w:rPr>
          <w:rFonts w:ascii="黑体" w:eastAsia="黑体" w:hAnsi="黑体"/>
          <w:szCs w:val="18"/>
        </w:rPr>
        <w:t>7</w:t>
      </w:r>
      <w:r>
        <w:rPr>
          <w:rFonts w:ascii="黑体" w:eastAsia="黑体" w:hAnsi="黑体" w:hint="eastAsia"/>
          <w:szCs w:val="18"/>
        </w:rPr>
        <w:t>人以上时，该平均值以去掉一个最高分和一个最低分后计算。评标委员会成员对某一项评分因素的评分低于权重分值</w:t>
      </w:r>
      <w:r>
        <w:rPr>
          <w:rFonts w:ascii="黑体" w:eastAsia="黑体" w:hAnsi="黑体"/>
          <w:szCs w:val="18"/>
        </w:rPr>
        <w:t>80%</w:t>
      </w:r>
      <w:r>
        <w:rPr>
          <w:rFonts w:ascii="黑体" w:eastAsia="黑体" w:hAnsi="黑体" w:hint="eastAsia"/>
          <w:szCs w:val="18"/>
        </w:rPr>
        <w:t>的，应在评标报告中</w:t>
      </w:r>
      <w:proofErr w:type="gramStart"/>
      <w:r>
        <w:rPr>
          <w:rFonts w:ascii="黑体" w:eastAsia="黑体" w:hAnsi="黑体" w:hint="eastAsia"/>
          <w:szCs w:val="18"/>
        </w:rPr>
        <w:t>作出</w:t>
      </w:r>
      <w:proofErr w:type="gramEnd"/>
      <w:r>
        <w:rPr>
          <w:rFonts w:ascii="黑体" w:eastAsia="黑体" w:hAnsi="黑体" w:hint="eastAsia"/>
          <w:szCs w:val="18"/>
        </w:rPr>
        <w:t>说明。</w:t>
      </w:r>
    </w:p>
  </w:footnote>
  <w:footnote w:id="24">
    <w:p w:rsidR="0094775C" w:rsidRDefault="00E132EE">
      <w:pPr>
        <w:pStyle w:val="a7"/>
        <w:spacing w:line="320" w:lineRule="atLeast"/>
        <w:ind w:firstLine="0"/>
      </w:pPr>
      <w:r>
        <w:rPr>
          <w:rStyle w:val="ad"/>
          <w:szCs w:val="18"/>
        </w:rPr>
        <w:footnoteRef/>
      </w:r>
      <w:r>
        <w:rPr>
          <w:rStyle w:val="ad"/>
          <w:rFonts w:hint="eastAsia"/>
          <w:szCs w:val="18"/>
        </w:rPr>
        <w:t xml:space="preserve"> </w:t>
      </w:r>
      <w:r>
        <w:rPr>
          <w:rFonts w:hint="eastAsia"/>
          <w:szCs w:val="18"/>
        </w:rPr>
        <w:t>招标人应列明各评分因素或各评分因素细分项</w:t>
      </w:r>
      <w:r>
        <w:rPr>
          <w:rFonts w:hint="eastAsia"/>
          <w:szCs w:val="18"/>
        </w:rPr>
        <w:t>(</w:t>
      </w:r>
      <w:r>
        <w:rPr>
          <w:rFonts w:hint="eastAsia"/>
          <w:szCs w:val="18"/>
        </w:rPr>
        <w:t>如有</w:t>
      </w:r>
      <w:r>
        <w:rPr>
          <w:rFonts w:hint="eastAsia"/>
          <w:szCs w:val="18"/>
        </w:rPr>
        <w:t>)</w:t>
      </w:r>
      <w:r>
        <w:rPr>
          <w:rFonts w:hint="eastAsia"/>
          <w:szCs w:val="18"/>
        </w:rPr>
        <w:t>的评分标准并作为</w:t>
      </w:r>
      <w:r>
        <w:rPr>
          <w:rFonts w:hint="eastAsia"/>
          <w:szCs w:val="18"/>
        </w:rPr>
        <w:t>评标委员会进行评分的依据。</w:t>
      </w:r>
    </w:p>
  </w:footnote>
  <w:footnote w:id="25">
    <w:p w:rsidR="0094775C" w:rsidRDefault="00E132EE">
      <w:pPr>
        <w:pStyle w:val="a7"/>
        <w:ind w:firstLine="0"/>
        <w:rPr>
          <w:rFonts w:ascii="黑体" w:eastAsia="黑体" w:hAnsi="黑体"/>
        </w:rPr>
      </w:pPr>
      <w:r>
        <w:rPr>
          <w:rStyle w:val="ad"/>
          <w:rFonts w:ascii="黑体" w:eastAsia="黑体" w:hAnsi="黑体"/>
        </w:rPr>
        <w:footnoteRef/>
      </w:r>
      <w:r>
        <w:rPr>
          <w:rFonts w:ascii="黑体" w:eastAsia="黑体" w:hAnsi="黑体"/>
        </w:rPr>
        <w:t xml:space="preserve"> </w:t>
      </w:r>
      <w:r>
        <w:rPr>
          <w:rFonts w:ascii="黑体" w:eastAsia="黑体" w:hAnsi="黑体" w:hint="eastAsia"/>
        </w:rPr>
        <w:t>第（</w:t>
      </w:r>
      <w:r>
        <w:rPr>
          <w:rFonts w:ascii="黑体" w:eastAsia="黑体" w:hAnsi="黑体"/>
        </w:rPr>
        <w:t>1</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3</w:t>
      </w:r>
      <w:r>
        <w:rPr>
          <w:rFonts w:ascii="黑体" w:eastAsia="黑体" w:hAnsi="黑体" w:hint="eastAsia"/>
        </w:rPr>
        <w:t>）、（</w:t>
      </w:r>
      <w:r>
        <w:rPr>
          <w:rFonts w:ascii="黑体" w:eastAsia="黑体" w:hAnsi="黑体"/>
        </w:rPr>
        <w:t>4</w:t>
      </w:r>
      <w:r>
        <w:rPr>
          <w:rFonts w:ascii="黑体" w:eastAsia="黑体" w:hAnsi="黑体" w:hint="eastAsia"/>
        </w:rPr>
        <w:t>）、（</w:t>
      </w:r>
      <w:r>
        <w:rPr>
          <w:rFonts w:ascii="黑体" w:eastAsia="黑体" w:hAnsi="黑体"/>
        </w:rPr>
        <w:t>5</w:t>
      </w:r>
      <w:r>
        <w:rPr>
          <w:rFonts w:ascii="黑体" w:eastAsia="黑体" w:hAnsi="黑体" w:hint="eastAsia"/>
        </w:rPr>
        <w:t>）目满分分别为技术能力满分的</w:t>
      </w:r>
      <w:r>
        <w:rPr>
          <w:rFonts w:ascii="黑体" w:eastAsia="黑体" w:hAnsi="黑体"/>
        </w:rPr>
        <w:t>40%</w:t>
      </w:r>
      <w:r>
        <w:rPr>
          <w:rFonts w:ascii="黑体" w:eastAsia="黑体" w:hAnsi="黑体" w:hint="eastAsia"/>
        </w:rPr>
        <w:t>、</w:t>
      </w:r>
      <w:r>
        <w:rPr>
          <w:rFonts w:ascii="黑体" w:eastAsia="黑体" w:hAnsi="黑体"/>
        </w:rPr>
        <w:t>20%</w:t>
      </w:r>
      <w:r>
        <w:rPr>
          <w:rFonts w:ascii="黑体" w:eastAsia="黑体" w:hAnsi="黑体" w:hint="eastAsia"/>
        </w:rPr>
        <w:t>、</w:t>
      </w:r>
      <w:r>
        <w:rPr>
          <w:rFonts w:ascii="黑体" w:eastAsia="黑体" w:hAnsi="黑体"/>
        </w:rPr>
        <w:t>20%</w:t>
      </w:r>
      <w:r>
        <w:rPr>
          <w:rFonts w:ascii="黑体" w:eastAsia="黑体" w:hAnsi="黑体" w:hint="eastAsia"/>
        </w:rPr>
        <w:t>、</w:t>
      </w:r>
      <w:r>
        <w:rPr>
          <w:rFonts w:ascii="黑体" w:eastAsia="黑体" w:hAnsi="黑体"/>
        </w:rPr>
        <w:t>10%</w:t>
      </w:r>
      <w:r>
        <w:rPr>
          <w:rFonts w:ascii="黑体" w:eastAsia="黑体" w:hAnsi="黑体" w:hint="eastAsia"/>
        </w:rPr>
        <w:t>、</w:t>
      </w:r>
      <w:r>
        <w:rPr>
          <w:rFonts w:ascii="黑体" w:eastAsia="黑体" w:hAnsi="黑体"/>
        </w:rPr>
        <w:t>10%</w:t>
      </w:r>
      <w:r>
        <w:rPr>
          <w:rFonts w:ascii="黑体" w:eastAsia="黑体" w:hAnsi="黑体" w:hint="eastAsia"/>
        </w:rPr>
        <w:t>。</w:t>
      </w:r>
    </w:p>
  </w:footnote>
  <w:footnote w:id="26">
    <w:p w:rsidR="0094775C" w:rsidRDefault="00E132EE">
      <w:pPr>
        <w:pStyle w:val="a7"/>
        <w:spacing w:line="300" w:lineRule="atLeast"/>
        <w:ind w:left="180" w:hangingChars="100" w:hanging="180"/>
        <w:rPr>
          <w:szCs w:val="18"/>
        </w:rPr>
      </w:pPr>
      <w:r>
        <w:rPr>
          <w:rStyle w:val="ad"/>
          <w:szCs w:val="18"/>
        </w:rPr>
        <w:footnoteRef/>
      </w:r>
      <w:r>
        <w:rPr>
          <w:rFonts w:hint="eastAsia"/>
          <w:szCs w:val="18"/>
        </w:rPr>
        <w:t xml:space="preserve"> </w:t>
      </w:r>
      <w:r>
        <w:rPr>
          <w:rFonts w:hint="eastAsia"/>
          <w:szCs w:val="18"/>
        </w:rPr>
        <w:t>根据</w:t>
      </w:r>
      <w:r>
        <w:rPr>
          <w:szCs w:val="18"/>
        </w:rPr>
        <w:t>项目实际情况确定</w:t>
      </w:r>
      <w:r>
        <w:rPr>
          <w:rFonts w:hint="eastAsia"/>
          <w:szCs w:val="18"/>
        </w:rPr>
        <w:t>，</w:t>
      </w:r>
      <w:r>
        <w:rPr>
          <w:szCs w:val="18"/>
        </w:rPr>
        <w:t>原则上是指与招标项目类似的业绩</w:t>
      </w:r>
      <w:r>
        <w:rPr>
          <w:rFonts w:hint="eastAsia"/>
          <w:szCs w:val="18"/>
        </w:rPr>
        <w:t>，可在业绩最低要求的基础上适当提高。</w:t>
      </w:r>
    </w:p>
  </w:footnote>
  <w:footnote w:id="27">
    <w:p w:rsidR="0094775C" w:rsidRDefault="00E132EE">
      <w:pPr>
        <w:pStyle w:val="a7"/>
        <w:spacing w:line="300" w:lineRule="atLeast"/>
        <w:ind w:left="180" w:hangingChars="100" w:hanging="180"/>
        <w:rPr>
          <w:szCs w:val="18"/>
          <w:vertAlign w:val="superscript"/>
        </w:rPr>
      </w:pPr>
      <w:r>
        <w:rPr>
          <w:rStyle w:val="ad"/>
          <w:szCs w:val="18"/>
        </w:rPr>
        <w:footnoteRef/>
      </w:r>
      <w:r>
        <w:rPr>
          <w:rFonts w:hint="eastAsia"/>
          <w:szCs w:val="18"/>
        </w:rPr>
        <w:t xml:space="preserve"> </w:t>
      </w:r>
      <w:r>
        <w:rPr>
          <w:rFonts w:ascii="黑体" w:eastAsia="黑体" w:hAnsi="黑体" w:hint="eastAsia"/>
          <w:szCs w:val="18"/>
        </w:rPr>
        <w:t>满足资格审查条件（信誉最低要求）及投标人须知第</w:t>
      </w:r>
      <w:r>
        <w:rPr>
          <w:rFonts w:ascii="黑体" w:eastAsia="黑体" w:hAnsi="黑体"/>
          <w:szCs w:val="18"/>
        </w:rPr>
        <w:t xml:space="preserve">1.4.4 </w:t>
      </w:r>
      <w:r>
        <w:rPr>
          <w:rFonts w:ascii="黑体" w:eastAsia="黑体" w:hAnsi="黑体" w:hint="eastAsia"/>
          <w:szCs w:val="18"/>
        </w:rPr>
        <w:t>项规定的投标人，均得扣除履约信誉第</w:t>
      </w:r>
      <w:r>
        <w:rPr>
          <w:rFonts w:ascii="黑体" w:eastAsia="黑体" w:hAnsi="黑体"/>
          <w:szCs w:val="18"/>
        </w:rPr>
        <w:t>2</w:t>
      </w:r>
      <w:r>
        <w:rPr>
          <w:rFonts w:ascii="黑体" w:eastAsia="黑体" w:hAnsi="黑体" w:hint="eastAsia"/>
          <w:szCs w:val="18"/>
        </w:rPr>
        <w:t>项满分外的余下分值。</w:t>
      </w:r>
    </w:p>
  </w:footnote>
  <w:footnote w:id="28">
    <w:p w:rsidR="0094775C" w:rsidRDefault="00E132EE">
      <w:pPr>
        <w:pStyle w:val="a7"/>
        <w:spacing w:line="300" w:lineRule="atLeast"/>
        <w:ind w:left="180" w:hangingChars="100" w:hanging="180"/>
        <w:rPr>
          <w:szCs w:val="18"/>
          <w:vertAlign w:val="superscript"/>
        </w:rPr>
      </w:pPr>
      <w:r>
        <w:rPr>
          <w:rStyle w:val="ad"/>
          <w:szCs w:val="18"/>
        </w:rPr>
        <w:footnoteRef/>
      </w:r>
      <w:r>
        <w:rPr>
          <w:rFonts w:hint="eastAsia"/>
          <w:szCs w:val="18"/>
        </w:rPr>
        <w:t xml:space="preserve"> </w:t>
      </w:r>
      <w:r>
        <w:rPr>
          <w:rFonts w:ascii="黑体" w:eastAsia="黑体" w:hAnsi="黑体" w:hint="eastAsia"/>
          <w:szCs w:val="18"/>
        </w:rPr>
        <w:t>其他履约信誉得分，不得超过</w:t>
      </w:r>
      <w:r>
        <w:rPr>
          <w:rFonts w:ascii="黑体" w:eastAsia="黑体" w:hAnsi="黑体" w:hint="eastAsia"/>
          <w:szCs w:val="18"/>
        </w:rPr>
        <w:t>2</w:t>
      </w:r>
      <w:r>
        <w:rPr>
          <w:rFonts w:ascii="黑体" w:eastAsia="黑体" w:hAnsi="黑体" w:hint="eastAsia"/>
          <w:szCs w:val="18"/>
        </w:rPr>
        <w:t>分。</w:t>
      </w:r>
    </w:p>
  </w:footnote>
  <w:footnote w:id="29">
    <w:p w:rsidR="0094775C" w:rsidRDefault="00E132EE">
      <w:pPr>
        <w:pStyle w:val="a7"/>
        <w:spacing w:line="300" w:lineRule="atLeast"/>
        <w:ind w:left="180" w:hangingChars="100" w:hanging="180"/>
        <w:jc w:val="both"/>
        <w:rPr>
          <w:szCs w:val="18"/>
        </w:rPr>
      </w:pPr>
      <w:r>
        <w:rPr>
          <w:rStyle w:val="ad"/>
          <w:szCs w:val="18"/>
        </w:rPr>
        <w:footnoteRef/>
      </w:r>
      <w:r>
        <w:rPr>
          <w:rFonts w:ascii="黑体" w:eastAsia="黑体" w:hAnsi="黑体" w:hint="eastAsia"/>
        </w:rPr>
        <w:t>招标人不得将人员资格、企业资质等级、注册资本等资格条件设为加分项。</w:t>
      </w:r>
    </w:p>
  </w:footnote>
  <w:footnote w:id="30">
    <w:p w:rsidR="0094775C" w:rsidRDefault="00E132EE">
      <w:pPr>
        <w:pStyle w:val="a7"/>
        <w:spacing w:line="300" w:lineRule="atLeast"/>
        <w:ind w:left="180" w:hangingChars="100" w:hanging="180"/>
        <w:jc w:val="both"/>
        <w:rPr>
          <w:rStyle w:val="ad"/>
        </w:rPr>
      </w:pPr>
      <w:r>
        <w:rPr>
          <w:rStyle w:val="ad"/>
          <w:szCs w:val="18"/>
        </w:rPr>
        <w:footnoteRef/>
      </w:r>
      <w:r>
        <w:rPr>
          <w:rStyle w:val="ad"/>
          <w:rFonts w:hint="eastAsia"/>
          <w:szCs w:val="18"/>
        </w:rPr>
        <w:t xml:space="preserve"> </w:t>
      </w:r>
      <w:r>
        <w:rPr>
          <w:rFonts w:ascii="黑体" w:eastAsia="黑体" w:hAnsi="黑体" w:hint="eastAsia"/>
        </w:rPr>
        <w:t>“技术能力”指投标人的科研开发和技术创新能力，招标人可结合招标项目的具体情况提出相关要求，包括投标人获得的与工程咨询管理有关的专利（发明专利或实用新型专利）、国家或省级科学技术进步奖，主编或参编过的国家、行业或地方标准等</w:t>
      </w:r>
      <w:r>
        <w:rPr>
          <w:rFonts w:ascii="黑体" w:eastAsia="黑体" w:hAnsi="黑体" w:hint="eastAsia"/>
          <w:szCs w:val="18"/>
        </w:rPr>
        <w:t>。</w:t>
      </w:r>
    </w:p>
  </w:footnote>
  <w:footnote w:id="31">
    <w:p w:rsidR="0094775C" w:rsidRDefault="00E132EE">
      <w:pPr>
        <w:pStyle w:val="a7"/>
        <w:spacing w:line="300" w:lineRule="atLeast"/>
        <w:ind w:left="100" w:hanging="100"/>
        <w:jc w:val="both"/>
        <w:rPr>
          <w:szCs w:val="18"/>
        </w:rPr>
      </w:pPr>
      <w:r>
        <w:rPr>
          <w:rStyle w:val="ad"/>
          <w:szCs w:val="18"/>
        </w:rPr>
        <w:footnoteRef/>
      </w:r>
      <w:r>
        <w:rPr>
          <w:rFonts w:ascii="黑体" w:eastAsia="黑体" w:hAnsi="黑体" w:hint="eastAsia"/>
          <w:szCs w:val="18"/>
        </w:rPr>
        <w:t>对于复杂的项目，评标价权重分值不宜超过</w:t>
      </w:r>
      <w:r>
        <w:rPr>
          <w:rFonts w:ascii="黑体" w:eastAsia="黑体" w:hAnsi="黑体"/>
          <w:szCs w:val="18"/>
        </w:rPr>
        <w:t>10</w:t>
      </w:r>
      <w:r>
        <w:rPr>
          <w:rFonts w:ascii="黑体" w:eastAsia="黑体" w:hAnsi="黑体" w:hint="eastAsia"/>
          <w:szCs w:val="18"/>
        </w:rPr>
        <w:t>分；对于市场服务成熟度高的项目，评标价权重分值不宜超过</w:t>
      </w:r>
      <w:r>
        <w:rPr>
          <w:rFonts w:ascii="黑体" w:eastAsia="黑体" w:hAnsi="黑体"/>
          <w:szCs w:val="18"/>
        </w:rPr>
        <w:t>30</w:t>
      </w:r>
      <w:r>
        <w:rPr>
          <w:rFonts w:ascii="黑体" w:eastAsia="黑体" w:hAnsi="黑体" w:hint="eastAsia"/>
          <w:szCs w:val="18"/>
        </w:rPr>
        <w:t>分。</w:t>
      </w:r>
    </w:p>
  </w:footnote>
  <w:footnote w:id="32">
    <w:p w:rsidR="0094775C" w:rsidRDefault="00E132EE">
      <w:pPr>
        <w:pStyle w:val="a7"/>
        <w:spacing w:line="280" w:lineRule="atLeast"/>
        <w:ind w:left="180" w:hangingChars="100" w:hanging="180"/>
        <w:rPr>
          <w:rFonts w:ascii="黑体" w:eastAsia="黑体" w:hAnsi="黑体"/>
          <w:szCs w:val="18"/>
        </w:rPr>
      </w:pPr>
      <w:r>
        <w:rPr>
          <w:rStyle w:val="ad"/>
          <w:rFonts w:ascii="黑体" w:eastAsia="黑体" w:hAnsi="黑体"/>
          <w:szCs w:val="18"/>
        </w:rPr>
        <w:footnoteRef/>
      </w:r>
      <w:r>
        <w:rPr>
          <w:rFonts w:ascii="黑体" w:eastAsia="黑体" w:hAnsi="黑体" w:hint="eastAsia"/>
          <w:szCs w:val="18"/>
        </w:rPr>
        <w:t xml:space="preserve"> </w:t>
      </w:r>
      <w:r>
        <w:rPr>
          <w:rFonts w:ascii="黑体" w:eastAsia="黑体" w:hAnsi="黑体" w:hint="eastAsia"/>
        </w:rPr>
        <w:t>具体数值由招标人依据项目特点和实际需要予以明确。</w:t>
      </w:r>
    </w:p>
  </w:footnote>
  <w:footnote w:id="33">
    <w:p w:rsidR="0094775C" w:rsidRDefault="00E132EE">
      <w:pPr>
        <w:pStyle w:val="a7"/>
        <w:spacing w:line="300" w:lineRule="atLeast"/>
        <w:ind w:left="180" w:hangingChars="100" w:hanging="180"/>
        <w:rPr>
          <w:szCs w:val="18"/>
        </w:rPr>
      </w:pPr>
      <w:r>
        <w:rPr>
          <w:rStyle w:val="ad"/>
          <w:szCs w:val="18"/>
        </w:rPr>
        <w:footnoteRef/>
      </w:r>
      <w:r>
        <w:rPr>
          <w:rFonts w:hint="eastAsia"/>
          <w:szCs w:val="18"/>
        </w:rPr>
        <w:t xml:space="preserve"> </w:t>
      </w:r>
      <w:r>
        <w:rPr>
          <w:rFonts w:ascii="黑体" w:eastAsia="黑体" w:hAnsi="黑体" w:hint="eastAsia"/>
          <w:szCs w:val="18"/>
        </w:rPr>
        <w:t>招标人应根据项目具体情况确定各评分因素及评分因素权</w:t>
      </w:r>
      <w:r>
        <w:rPr>
          <w:rFonts w:ascii="黑体" w:eastAsia="黑体" w:hAnsi="黑体" w:hint="eastAsia"/>
          <w:szCs w:val="18"/>
        </w:rPr>
        <w:t>重分值，并对各评分因素进行细分（如有）、确定各评分因素细分项的分值，各评分因素权重分值合计应为</w:t>
      </w:r>
      <w:r>
        <w:rPr>
          <w:rFonts w:ascii="黑体" w:eastAsia="黑体" w:hAnsi="黑体"/>
          <w:szCs w:val="18"/>
        </w:rPr>
        <w:t>100</w:t>
      </w:r>
      <w:r>
        <w:rPr>
          <w:rFonts w:ascii="黑体" w:eastAsia="黑体" w:hAnsi="黑体" w:hint="eastAsia"/>
          <w:szCs w:val="18"/>
        </w:rPr>
        <w:t>分。各评分因素（评标价和履约信誉评分项除外）得分一般不得低于其权重分值的</w:t>
      </w:r>
      <w:r>
        <w:rPr>
          <w:rFonts w:ascii="黑体" w:eastAsia="黑体" w:hAnsi="黑体"/>
          <w:szCs w:val="18"/>
        </w:rPr>
        <w:t>80%</w:t>
      </w:r>
      <w:r>
        <w:rPr>
          <w:rFonts w:ascii="黑体" w:eastAsia="黑体" w:hAnsi="黑体" w:hint="eastAsia"/>
          <w:szCs w:val="18"/>
        </w:rPr>
        <w:t>，且各评分因素得分应以评标委员会各成员的打分平均值确定，评标委员会成员总数为</w:t>
      </w:r>
      <w:r>
        <w:rPr>
          <w:rFonts w:ascii="黑体" w:eastAsia="黑体" w:hAnsi="黑体"/>
          <w:szCs w:val="18"/>
        </w:rPr>
        <w:t>7</w:t>
      </w:r>
      <w:r>
        <w:rPr>
          <w:rFonts w:ascii="黑体" w:eastAsia="黑体" w:hAnsi="黑体" w:hint="eastAsia"/>
          <w:szCs w:val="18"/>
        </w:rPr>
        <w:t>人以上时，该平均值以去掉一个最高分和一个最低分后计算。评标委员会成员对某一项评分因素的评分低于权重分值</w:t>
      </w:r>
      <w:r>
        <w:rPr>
          <w:rFonts w:ascii="黑体" w:eastAsia="黑体" w:hAnsi="黑体"/>
          <w:szCs w:val="18"/>
        </w:rPr>
        <w:t>80%</w:t>
      </w:r>
      <w:r>
        <w:rPr>
          <w:rFonts w:ascii="黑体" w:eastAsia="黑体" w:hAnsi="黑体" w:hint="eastAsia"/>
          <w:szCs w:val="18"/>
        </w:rPr>
        <w:t>的，应在评标报告中</w:t>
      </w:r>
      <w:proofErr w:type="gramStart"/>
      <w:r>
        <w:rPr>
          <w:rFonts w:ascii="黑体" w:eastAsia="黑体" w:hAnsi="黑体" w:hint="eastAsia"/>
          <w:szCs w:val="18"/>
        </w:rPr>
        <w:t>作出</w:t>
      </w:r>
      <w:proofErr w:type="gramEnd"/>
      <w:r>
        <w:rPr>
          <w:rFonts w:ascii="黑体" w:eastAsia="黑体" w:hAnsi="黑体" w:hint="eastAsia"/>
          <w:szCs w:val="18"/>
        </w:rPr>
        <w:t>说明。</w:t>
      </w:r>
    </w:p>
  </w:footnote>
  <w:footnote w:id="34">
    <w:p w:rsidR="0094775C" w:rsidRDefault="00E132EE">
      <w:pPr>
        <w:pStyle w:val="a7"/>
        <w:spacing w:line="320" w:lineRule="atLeast"/>
        <w:ind w:firstLine="0"/>
      </w:pPr>
      <w:r>
        <w:rPr>
          <w:rStyle w:val="ad"/>
          <w:szCs w:val="18"/>
        </w:rPr>
        <w:footnoteRef/>
      </w:r>
      <w:r>
        <w:rPr>
          <w:rStyle w:val="ad"/>
          <w:rFonts w:hint="eastAsia"/>
          <w:szCs w:val="18"/>
        </w:rPr>
        <w:t xml:space="preserve"> </w:t>
      </w:r>
      <w:r>
        <w:rPr>
          <w:rFonts w:hint="eastAsia"/>
          <w:szCs w:val="18"/>
        </w:rPr>
        <w:t>招标人应列明各评分因素或各评分因素细分项</w:t>
      </w:r>
      <w:r>
        <w:rPr>
          <w:rFonts w:hint="eastAsia"/>
          <w:szCs w:val="18"/>
        </w:rPr>
        <w:t>(</w:t>
      </w:r>
      <w:r>
        <w:rPr>
          <w:rFonts w:hint="eastAsia"/>
          <w:szCs w:val="18"/>
        </w:rPr>
        <w:t>如有</w:t>
      </w:r>
      <w:r>
        <w:rPr>
          <w:rFonts w:hint="eastAsia"/>
          <w:szCs w:val="18"/>
        </w:rPr>
        <w:t>)</w:t>
      </w:r>
      <w:r>
        <w:rPr>
          <w:rFonts w:hint="eastAsia"/>
          <w:szCs w:val="18"/>
        </w:rPr>
        <w:t>的评分标准并作为评标委员会进行评分的依据。</w:t>
      </w:r>
    </w:p>
  </w:footnote>
  <w:footnote w:id="35">
    <w:p w:rsidR="0094775C" w:rsidRDefault="00E132EE">
      <w:pPr>
        <w:pStyle w:val="a7"/>
        <w:ind w:firstLine="0"/>
        <w:rPr>
          <w:rFonts w:ascii="黑体" w:eastAsia="黑体" w:hAnsi="黑体"/>
        </w:rPr>
      </w:pPr>
      <w:r>
        <w:rPr>
          <w:rStyle w:val="ad"/>
          <w:rFonts w:ascii="黑体" w:eastAsia="黑体" w:hAnsi="黑体"/>
        </w:rPr>
        <w:footnoteRef/>
      </w:r>
      <w:r>
        <w:rPr>
          <w:rFonts w:ascii="黑体" w:eastAsia="黑体" w:hAnsi="黑体"/>
        </w:rPr>
        <w:t xml:space="preserve"> </w:t>
      </w:r>
      <w:r>
        <w:rPr>
          <w:rFonts w:ascii="黑体" w:eastAsia="黑体" w:hAnsi="黑体" w:hint="eastAsia"/>
        </w:rPr>
        <w:t>第（</w:t>
      </w:r>
      <w:r>
        <w:rPr>
          <w:rFonts w:ascii="黑体" w:eastAsia="黑体" w:hAnsi="黑体"/>
        </w:rPr>
        <w:t>1</w:t>
      </w:r>
      <w:r>
        <w:rPr>
          <w:rFonts w:ascii="黑体" w:eastAsia="黑体" w:hAnsi="黑体" w:hint="eastAsia"/>
        </w:rPr>
        <w:t>）</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hint="eastAsia"/>
        </w:rPr>
        <w:t>（</w:t>
      </w:r>
      <w:r>
        <w:rPr>
          <w:rFonts w:ascii="黑体" w:eastAsia="黑体" w:hAnsi="黑体"/>
        </w:rPr>
        <w:t>3</w:t>
      </w:r>
      <w:r>
        <w:rPr>
          <w:rFonts w:ascii="黑体" w:eastAsia="黑体" w:hAnsi="黑体" w:hint="eastAsia"/>
        </w:rPr>
        <w:t>）、（</w:t>
      </w:r>
      <w:r>
        <w:rPr>
          <w:rFonts w:ascii="黑体" w:eastAsia="黑体" w:hAnsi="黑体"/>
        </w:rPr>
        <w:t>4</w:t>
      </w:r>
      <w:r>
        <w:rPr>
          <w:rFonts w:ascii="黑体" w:eastAsia="黑体" w:hAnsi="黑体" w:hint="eastAsia"/>
        </w:rPr>
        <w:t>）、（</w:t>
      </w:r>
      <w:r>
        <w:rPr>
          <w:rFonts w:ascii="黑体" w:eastAsia="黑体" w:hAnsi="黑体"/>
        </w:rPr>
        <w:t>5</w:t>
      </w:r>
      <w:r>
        <w:rPr>
          <w:rFonts w:ascii="黑体" w:eastAsia="黑体" w:hAnsi="黑体" w:hint="eastAsia"/>
        </w:rPr>
        <w:t>）目满分分别为技术能力满分的</w:t>
      </w:r>
      <w:r>
        <w:rPr>
          <w:rFonts w:ascii="黑体" w:eastAsia="黑体" w:hAnsi="黑体"/>
        </w:rPr>
        <w:t>40%</w:t>
      </w:r>
      <w:r>
        <w:rPr>
          <w:rFonts w:ascii="黑体" w:eastAsia="黑体" w:hAnsi="黑体" w:hint="eastAsia"/>
        </w:rPr>
        <w:t>、</w:t>
      </w:r>
      <w:r>
        <w:rPr>
          <w:rFonts w:ascii="黑体" w:eastAsia="黑体" w:hAnsi="黑体"/>
        </w:rPr>
        <w:t>20%</w:t>
      </w:r>
      <w:r>
        <w:rPr>
          <w:rFonts w:ascii="黑体" w:eastAsia="黑体" w:hAnsi="黑体" w:hint="eastAsia"/>
        </w:rPr>
        <w:t>、</w:t>
      </w:r>
      <w:r>
        <w:rPr>
          <w:rFonts w:ascii="黑体" w:eastAsia="黑体" w:hAnsi="黑体"/>
        </w:rPr>
        <w:t>20%</w:t>
      </w:r>
      <w:r>
        <w:rPr>
          <w:rFonts w:ascii="黑体" w:eastAsia="黑体" w:hAnsi="黑体" w:hint="eastAsia"/>
        </w:rPr>
        <w:t>、</w:t>
      </w:r>
      <w:r>
        <w:rPr>
          <w:rFonts w:ascii="黑体" w:eastAsia="黑体" w:hAnsi="黑体"/>
        </w:rPr>
        <w:t>10%</w:t>
      </w:r>
      <w:r>
        <w:rPr>
          <w:rFonts w:ascii="黑体" w:eastAsia="黑体" w:hAnsi="黑体" w:hint="eastAsia"/>
        </w:rPr>
        <w:t>、</w:t>
      </w:r>
      <w:r>
        <w:rPr>
          <w:rFonts w:ascii="黑体" w:eastAsia="黑体" w:hAnsi="黑体"/>
        </w:rPr>
        <w:t>10%</w:t>
      </w:r>
      <w:r>
        <w:rPr>
          <w:rFonts w:ascii="黑体" w:eastAsia="黑体" w:hAnsi="黑体" w:hint="eastAsia"/>
        </w:rPr>
        <w:t>。</w:t>
      </w:r>
    </w:p>
  </w:footnote>
  <w:footnote w:id="36">
    <w:p w:rsidR="0094775C" w:rsidRDefault="00E132EE">
      <w:pPr>
        <w:pStyle w:val="a7"/>
        <w:spacing w:line="300" w:lineRule="atLeast"/>
        <w:ind w:left="180" w:hangingChars="100" w:hanging="180"/>
        <w:rPr>
          <w:szCs w:val="18"/>
        </w:rPr>
      </w:pPr>
      <w:r>
        <w:rPr>
          <w:rStyle w:val="ad"/>
          <w:szCs w:val="18"/>
        </w:rPr>
        <w:footnoteRef/>
      </w:r>
      <w:r>
        <w:rPr>
          <w:rFonts w:hint="eastAsia"/>
          <w:szCs w:val="18"/>
        </w:rPr>
        <w:t xml:space="preserve"> </w:t>
      </w:r>
      <w:r>
        <w:rPr>
          <w:rFonts w:hint="eastAsia"/>
          <w:szCs w:val="18"/>
        </w:rPr>
        <w:t>根据</w:t>
      </w:r>
      <w:r>
        <w:rPr>
          <w:szCs w:val="18"/>
        </w:rPr>
        <w:t>项目实际情况确定</w:t>
      </w:r>
      <w:r>
        <w:rPr>
          <w:rFonts w:hint="eastAsia"/>
          <w:szCs w:val="18"/>
        </w:rPr>
        <w:t>，</w:t>
      </w:r>
      <w:r>
        <w:rPr>
          <w:szCs w:val="18"/>
        </w:rPr>
        <w:t>原则上是指与招标项目类似的业绩</w:t>
      </w:r>
      <w:r>
        <w:rPr>
          <w:rFonts w:hint="eastAsia"/>
          <w:szCs w:val="18"/>
        </w:rPr>
        <w:t>，可在业绩最低要求的基础上适当提高。</w:t>
      </w:r>
    </w:p>
  </w:footnote>
  <w:footnote w:id="37">
    <w:p w:rsidR="0094775C" w:rsidRDefault="00E132EE">
      <w:pPr>
        <w:pStyle w:val="a7"/>
        <w:spacing w:line="300" w:lineRule="atLeast"/>
        <w:ind w:left="180" w:hangingChars="100" w:hanging="180"/>
        <w:rPr>
          <w:szCs w:val="18"/>
          <w:vertAlign w:val="superscript"/>
        </w:rPr>
      </w:pPr>
      <w:r>
        <w:rPr>
          <w:rStyle w:val="ad"/>
          <w:szCs w:val="18"/>
        </w:rPr>
        <w:footnoteRef/>
      </w:r>
      <w:r>
        <w:rPr>
          <w:rFonts w:hint="eastAsia"/>
          <w:szCs w:val="18"/>
        </w:rPr>
        <w:t xml:space="preserve"> </w:t>
      </w:r>
      <w:r>
        <w:rPr>
          <w:rFonts w:ascii="黑体" w:eastAsia="黑体" w:hAnsi="黑体" w:hint="eastAsia"/>
          <w:szCs w:val="18"/>
        </w:rPr>
        <w:t>满足资格审查条件（信誉最低要求）及投标人须知第</w:t>
      </w:r>
      <w:r>
        <w:rPr>
          <w:rFonts w:ascii="黑体" w:eastAsia="黑体" w:hAnsi="黑体"/>
          <w:szCs w:val="18"/>
        </w:rPr>
        <w:t xml:space="preserve">1.4.4 </w:t>
      </w:r>
      <w:r>
        <w:rPr>
          <w:rFonts w:ascii="黑体" w:eastAsia="黑体" w:hAnsi="黑体" w:hint="eastAsia"/>
          <w:szCs w:val="18"/>
        </w:rPr>
        <w:t>项规定的投标人，均得扣除履约信誉第</w:t>
      </w:r>
      <w:r>
        <w:rPr>
          <w:rFonts w:ascii="黑体" w:eastAsia="黑体" w:hAnsi="黑体"/>
          <w:szCs w:val="18"/>
        </w:rPr>
        <w:t>2</w:t>
      </w:r>
      <w:r>
        <w:rPr>
          <w:rFonts w:ascii="黑体" w:eastAsia="黑体" w:hAnsi="黑体" w:hint="eastAsia"/>
          <w:szCs w:val="18"/>
        </w:rPr>
        <w:t>项满分外的余下分值。</w:t>
      </w:r>
    </w:p>
  </w:footnote>
  <w:footnote w:id="38">
    <w:p w:rsidR="0094775C" w:rsidRDefault="00E132EE">
      <w:pPr>
        <w:pStyle w:val="a7"/>
        <w:spacing w:line="300" w:lineRule="atLeast"/>
        <w:ind w:left="180" w:hangingChars="100" w:hanging="180"/>
        <w:rPr>
          <w:szCs w:val="18"/>
          <w:vertAlign w:val="superscript"/>
        </w:rPr>
      </w:pPr>
      <w:r>
        <w:rPr>
          <w:rStyle w:val="ad"/>
          <w:szCs w:val="18"/>
        </w:rPr>
        <w:footnoteRef/>
      </w:r>
      <w:r>
        <w:rPr>
          <w:rFonts w:hint="eastAsia"/>
          <w:szCs w:val="18"/>
        </w:rPr>
        <w:t xml:space="preserve"> </w:t>
      </w:r>
      <w:r>
        <w:rPr>
          <w:rFonts w:ascii="黑体" w:eastAsia="黑体" w:hAnsi="黑体" w:hint="eastAsia"/>
          <w:szCs w:val="18"/>
        </w:rPr>
        <w:t>其他履约信誉得分，不得超过</w:t>
      </w:r>
      <w:r>
        <w:rPr>
          <w:rFonts w:ascii="黑体" w:eastAsia="黑体" w:hAnsi="黑体" w:hint="eastAsia"/>
          <w:szCs w:val="18"/>
        </w:rPr>
        <w:t>2</w:t>
      </w:r>
      <w:r>
        <w:rPr>
          <w:rFonts w:ascii="黑体" w:eastAsia="黑体" w:hAnsi="黑体" w:hint="eastAsia"/>
          <w:szCs w:val="18"/>
        </w:rPr>
        <w:t>分。</w:t>
      </w:r>
    </w:p>
  </w:footnote>
  <w:footnote w:id="39">
    <w:p w:rsidR="0094775C" w:rsidRDefault="00E132EE">
      <w:pPr>
        <w:pStyle w:val="a7"/>
        <w:spacing w:line="300" w:lineRule="atLeast"/>
        <w:ind w:left="180" w:hangingChars="100" w:hanging="180"/>
        <w:jc w:val="both"/>
        <w:rPr>
          <w:szCs w:val="18"/>
        </w:rPr>
      </w:pPr>
      <w:r>
        <w:rPr>
          <w:rStyle w:val="ad"/>
          <w:szCs w:val="18"/>
        </w:rPr>
        <w:footnoteRef/>
      </w:r>
      <w:r>
        <w:rPr>
          <w:rFonts w:ascii="黑体" w:eastAsia="黑体" w:hAnsi="黑体" w:hint="eastAsia"/>
        </w:rPr>
        <w:t>招标人不得将人员资格、企业资质等级、注册资本等资格条件设为加分项。</w:t>
      </w:r>
    </w:p>
  </w:footnote>
  <w:footnote w:id="40">
    <w:p w:rsidR="0094775C" w:rsidRDefault="00E132EE">
      <w:pPr>
        <w:pStyle w:val="a7"/>
        <w:spacing w:line="300" w:lineRule="atLeast"/>
        <w:ind w:left="180" w:hangingChars="100" w:hanging="180"/>
        <w:jc w:val="both"/>
        <w:rPr>
          <w:rStyle w:val="ad"/>
        </w:rPr>
      </w:pPr>
      <w:r>
        <w:rPr>
          <w:rStyle w:val="ad"/>
          <w:szCs w:val="18"/>
        </w:rPr>
        <w:footnoteRef/>
      </w:r>
      <w:r>
        <w:rPr>
          <w:rStyle w:val="ad"/>
          <w:rFonts w:hint="eastAsia"/>
          <w:szCs w:val="18"/>
        </w:rPr>
        <w:t xml:space="preserve"> </w:t>
      </w:r>
      <w:r>
        <w:rPr>
          <w:rFonts w:ascii="黑体" w:eastAsia="黑体" w:hAnsi="黑体" w:hint="eastAsia"/>
        </w:rPr>
        <w:t>“技术能力”指投标人的科研开发和技术创新能力，招标人可结合招标项目的具体情况提出相关要求，包括投标人获得的与工程咨询管理有关的专利（发明专利或实用新型专利）、国家或省级科学技术进步奖，主编或参编过的国家、行业或地方标准等</w:t>
      </w:r>
      <w:r>
        <w:rPr>
          <w:rFonts w:ascii="黑体" w:eastAsia="黑体" w:hAnsi="黑体" w:hint="eastAsia"/>
          <w:szCs w:val="18"/>
        </w:rPr>
        <w:t>。</w:t>
      </w:r>
    </w:p>
  </w:footnote>
  <w:footnote w:id="41">
    <w:p w:rsidR="0094775C" w:rsidRDefault="00E132EE">
      <w:pPr>
        <w:pStyle w:val="a7"/>
        <w:spacing w:line="300" w:lineRule="atLeast"/>
        <w:ind w:left="100" w:hanging="100"/>
        <w:jc w:val="both"/>
        <w:rPr>
          <w:szCs w:val="18"/>
        </w:rPr>
      </w:pPr>
      <w:r>
        <w:rPr>
          <w:rStyle w:val="ad"/>
          <w:szCs w:val="18"/>
        </w:rPr>
        <w:footnoteRef/>
      </w:r>
      <w:r>
        <w:rPr>
          <w:rFonts w:ascii="黑体" w:eastAsia="黑体" w:hAnsi="黑体" w:hint="eastAsia"/>
          <w:szCs w:val="18"/>
        </w:rPr>
        <w:t>对于复杂的项目，评标价权重分值不宜超过</w:t>
      </w:r>
      <w:r>
        <w:rPr>
          <w:rFonts w:ascii="黑体" w:eastAsia="黑体" w:hAnsi="黑体"/>
          <w:szCs w:val="18"/>
        </w:rPr>
        <w:t>10</w:t>
      </w:r>
      <w:r>
        <w:rPr>
          <w:rFonts w:ascii="黑体" w:eastAsia="黑体" w:hAnsi="黑体" w:hint="eastAsia"/>
          <w:szCs w:val="18"/>
        </w:rPr>
        <w:t>分；对于市场服务成熟度高的项目，评标价权重分值不宜超过</w:t>
      </w:r>
      <w:r>
        <w:rPr>
          <w:rFonts w:ascii="黑体" w:eastAsia="黑体" w:hAnsi="黑体"/>
          <w:szCs w:val="18"/>
        </w:rPr>
        <w:t>30</w:t>
      </w:r>
      <w:r>
        <w:rPr>
          <w:rFonts w:ascii="黑体" w:eastAsia="黑体" w:hAnsi="黑体" w:hint="eastAsia"/>
          <w:szCs w:val="18"/>
        </w:rPr>
        <w:t>分。</w:t>
      </w:r>
    </w:p>
  </w:footnote>
  <w:footnote w:id="42">
    <w:p w:rsidR="0094775C" w:rsidRDefault="00E132EE">
      <w:pPr>
        <w:pStyle w:val="a7"/>
        <w:spacing w:line="280" w:lineRule="atLeast"/>
        <w:ind w:left="180" w:hangingChars="100" w:hanging="180"/>
        <w:rPr>
          <w:rFonts w:ascii="黑体" w:eastAsia="黑体" w:hAnsi="黑体"/>
          <w:szCs w:val="18"/>
        </w:rPr>
      </w:pPr>
      <w:r>
        <w:rPr>
          <w:rStyle w:val="ad"/>
          <w:rFonts w:ascii="黑体" w:eastAsia="黑体" w:hAnsi="黑体"/>
          <w:szCs w:val="18"/>
        </w:rPr>
        <w:footnoteRef/>
      </w:r>
      <w:r>
        <w:rPr>
          <w:rFonts w:ascii="黑体" w:eastAsia="黑体" w:hAnsi="黑体" w:hint="eastAsia"/>
          <w:szCs w:val="18"/>
        </w:rPr>
        <w:t xml:space="preserve"> </w:t>
      </w:r>
      <w:r>
        <w:rPr>
          <w:rFonts w:ascii="黑体" w:eastAsia="黑体" w:hAnsi="黑体" w:hint="eastAsia"/>
        </w:rPr>
        <w:t>具体数值由招标人依据项目特点和实际需要予以明确。</w:t>
      </w:r>
    </w:p>
  </w:footnote>
  <w:footnote w:id="43">
    <w:p w:rsidR="0094775C" w:rsidRDefault="00E132EE">
      <w:pPr>
        <w:pStyle w:val="a7"/>
        <w:spacing w:line="300" w:lineRule="atLeast"/>
        <w:ind w:left="180" w:hangingChars="100" w:hanging="180"/>
        <w:rPr>
          <w:szCs w:val="18"/>
        </w:rPr>
      </w:pPr>
      <w:r>
        <w:rPr>
          <w:rStyle w:val="ad"/>
          <w:szCs w:val="18"/>
        </w:rPr>
        <w:footnoteRef/>
      </w:r>
      <w:r>
        <w:rPr>
          <w:rFonts w:hint="eastAsia"/>
          <w:szCs w:val="18"/>
        </w:rPr>
        <w:t xml:space="preserve"> </w:t>
      </w:r>
      <w:r>
        <w:rPr>
          <w:rFonts w:ascii="黑体" w:eastAsia="黑体" w:hAnsi="黑体" w:hint="eastAsia"/>
          <w:szCs w:val="18"/>
        </w:rPr>
        <w:t>招标人应根据项目具体情况确定各评分因素及评分因素权重分值，并对各评分因素进行细分（如有）、确定各评分因素细分项的分值，各评</w:t>
      </w:r>
      <w:r>
        <w:rPr>
          <w:rFonts w:ascii="黑体" w:eastAsia="黑体" w:hAnsi="黑体" w:hint="eastAsia"/>
          <w:szCs w:val="18"/>
        </w:rPr>
        <w:t>分因素权重分值合计应为</w:t>
      </w:r>
      <w:r>
        <w:rPr>
          <w:rFonts w:ascii="黑体" w:eastAsia="黑体" w:hAnsi="黑体"/>
          <w:szCs w:val="18"/>
        </w:rPr>
        <w:t>100</w:t>
      </w:r>
      <w:r>
        <w:rPr>
          <w:rFonts w:ascii="黑体" w:eastAsia="黑体" w:hAnsi="黑体" w:hint="eastAsia"/>
          <w:szCs w:val="18"/>
        </w:rPr>
        <w:t>分。各评分因素（评标价和履约信誉评分项除外）得分一般不得低于其权重分值的</w:t>
      </w:r>
      <w:r>
        <w:rPr>
          <w:rFonts w:ascii="黑体" w:eastAsia="黑体" w:hAnsi="黑体"/>
          <w:szCs w:val="18"/>
        </w:rPr>
        <w:t>80%</w:t>
      </w:r>
      <w:r>
        <w:rPr>
          <w:rFonts w:ascii="黑体" w:eastAsia="黑体" w:hAnsi="黑体" w:hint="eastAsia"/>
          <w:szCs w:val="18"/>
        </w:rPr>
        <w:t>，且各评分因素得分应以评标委员会各成员的打分平均值确定，评标委员会成员总数为</w:t>
      </w:r>
      <w:r>
        <w:rPr>
          <w:rFonts w:ascii="黑体" w:eastAsia="黑体" w:hAnsi="黑体"/>
          <w:szCs w:val="18"/>
        </w:rPr>
        <w:t>7</w:t>
      </w:r>
      <w:r>
        <w:rPr>
          <w:rFonts w:ascii="黑体" w:eastAsia="黑体" w:hAnsi="黑体" w:hint="eastAsia"/>
          <w:szCs w:val="18"/>
        </w:rPr>
        <w:t>人以上时，该平均值以去掉一个最高分和一个最低分后计算。评标委员会成员对某一项评分因素的评分低于权重分值</w:t>
      </w:r>
      <w:r>
        <w:rPr>
          <w:rFonts w:ascii="黑体" w:eastAsia="黑体" w:hAnsi="黑体"/>
          <w:szCs w:val="18"/>
        </w:rPr>
        <w:t>80%</w:t>
      </w:r>
      <w:r>
        <w:rPr>
          <w:rFonts w:ascii="黑体" w:eastAsia="黑体" w:hAnsi="黑体" w:hint="eastAsia"/>
          <w:szCs w:val="18"/>
        </w:rPr>
        <w:t>的，应在评标报告中</w:t>
      </w:r>
      <w:proofErr w:type="gramStart"/>
      <w:r>
        <w:rPr>
          <w:rFonts w:ascii="黑体" w:eastAsia="黑体" w:hAnsi="黑体" w:hint="eastAsia"/>
          <w:szCs w:val="18"/>
        </w:rPr>
        <w:t>作出</w:t>
      </w:r>
      <w:proofErr w:type="gramEnd"/>
      <w:r>
        <w:rPr>
          <w:rFonts w:ascii="黑体" w:eastAsia="黑体" w:hAnsi="黑体" w:hint="eastAsia"/>
          <w:szCs w:val="18"/>
        </w:rPr>
        <w:t>说明。</w:t>
      </w:r>
    </w:p>
  </w:footnote>
  <w:footnote w:id="44">
    <w:p w:rsidR="0094775C" w:rsidRDefault="00E132EE">
      <w:pPr>
        <w:pStyle w:val="a7"/>
        <w:spacing w:line="320" w:lineRule="atLeast"/>
        <w:ind w:firstLine="0"/>
      </w:pPr>
      <w:r>
        <w:rPr>
          <w:rStyle w:val="ad"/>
          <w:szCs w:val="18"/>
        </w:rPr>
        <w:footnoteRef/>
      </w:r>
      <w:r>
        <w:rPr>
          <w:rStyle w:val="ad"/>
          <w:rFonts w:hint="eastAsia"/>
          <w:szCs w:val="18"/>
        </w:rPr>
        <w:t xml:space="preserve"> </w:t>
      </w:r>
      <w:r>
        <w:rPr>
          <w:rFonts w:hint="eastAsia"/>
          <w:szCs w:val="18"/>
        </w:rPr>
        <w:t>招标人应列明各评分因素或各评分因素细分项</w:t>
      </w:r>
      <w:r>
        <w:rPr>
          <w:rFonts w:hint="eastAsia"/>
          <w:szCs w:val="18"/>
        </w:rPr>
        <w:t>(</w:t>
      </w:r>
      <w:r>
        <w:rPr>
          <w:rFonts w:hint="eastAsia"/>
          <w:szCs w:val="18"/>
        </w:rPr>
        <w:t>如有</w:t>
      </w:r>
      <w:r>
        <w:rPr>
          <w:rFonts w:hint="eastAsia"/>
          <w:szCs w:val="18"/>
        </w:rPr>
        <w:t>)</w:t>
      </w:r>
      <w:r>
        <w:rPr>
          <w:rFonts w:hint="eastAsia"/>
          <w:szCs w:val="18"/>
        </w:rPr>
        <w:t>的评分标准并作为评标委员会进行评分的依据。</w:t>
      </w:r>
    </w:p>
  </w:footnote>
  <w:footnote w:id="45">
    <w:p w:rsidR="0094775C" w:rsidRDefault="00E132EE">
      <w:pPr>
        <w:pStyle w:val="a7"/>
        <w:ind w:firstLine="0"/>
        <w:rPr>
          <w:rFonts w:ascii="黑体" w:eastAsia="黑体" w:hAnsi="黑体"/>
        </w:rPr>
      </w:pPr>
      <w:r>
        <w:rPr>
          <w:rStyle w:val="ad"/>
          <w:rFonts w:ascii="黑体" w:eastAsia="黑体" w:hAnsi="黑体"/>
        </w:rPr>
        <w:footnoteRef/>
      </w:r>
      <w:r>
        <w:rPr>
          <w:rFonts w:ascii="黑体" w:eastAsia="黑体" w:hAnsi="黑体"/>
        </w:rPr>
        <w:t xml:space="preserve"> </w:t>
      </w:r>
      <w:r>
        <w:rPr>
          <w:rFonts w:ascii="黑体" w:eastAsia="黑体" w:hAnsi="黑体" w:hint="eastAsia"/>
        </w:rPr>
        <w:t>第（</w:t>
      </w:r>
      <w:r>
        <w:rPr>
          <w:rFonts w:ascii="黑体" w:eastAsia="黑体" w:hAnsi="黑体"/>
        </w:rPr>
        <w:t>1</w:t>
      </w:r>
      <w:r>
        <w:rPr>
          <w:rFonts w:ascii="黑体" w:eastAsia="黑体" w:hAnsi="黑体" w:hint="eastAsia"/>
        </w:rPr>
        <w:t>）</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3</w:t>
      </w:r>
      <w:r>
        <w:rPr>
          <w:rFonts w:ascii="黑体" w:eastAsia="黑体" w:hAnsi="黑体" w:hint="eastAsia"/>
        </w:rPr>
        <w:t>）、（</w:t>
      </w:r>
      <w:r>
        <w:rPr>
          <w:rFonts w:ascii="黑体" w:eastAsia="黑体" w:hAnsi="黑体"/>
        </w:rPr>
        <w:t>4</w:t>
      </w:r>
      <w:r>
        <w:rPr>
          <w:rFonts w:ascii="黑体" w:eastAsia="黑体" w:hAnsi="黑体" w:hint="eastAsia"/>
        </w:rPr>
        <w:t>）、（</w:t>
      </w:r>
      <w:r>
        <w:rPr>
          <w:rFonts w:ascii="黑体" w:eastAsia="黑体" w:hAnsi="黑体"/>
        </w:rPr>
        <w:t>5</w:t>
      </w:r>
      <w:r>
        <w:rPr>
          <w:rFonts w:ascii="黑体" w:eastAsia="黑体" w:hAnsi="黑体" w:hint="eastAsia"/>
        </w:rPr>
        <w:t>）目满分分别为技术能力满分的</w:t>
      </w:r>
      <w:r>
        <w:rPr>
          <w:rFonts w:ascii="黑体" w:eastAsia="黑体" w:hAnsi="黑体"/>
        </w:rPr>
        <w:t>40%</w:t>
      </w:r>
      <w:r>
        <w:rPr>
          <w:rFonts w:ascii="黑体" w:eastAsia="黑体" w:hAnsi="黑体" w:hint="eastAsia"/>
        </w:rPr>
        <w:t>、</w:t>
      </w:r>
      <w:r>
        <w:rPr>
          <w:rFonts w:ascii="黑体" w:eastAsia="黑体" w:hAnsi="黑体"/>
        </w:rPr>
        <w:t>20%</w:t>
      </w:r>
      <w:r>
        <w:rPr>
          <w:rFonts w:ascii="黑体" w:eastAsia="黑体" w:hAnsi="黑体" w:hint="eastAsia"/>
        </w:rPr>
        <w:t>、</w:t>
      </w:r>
      <w:r>
        <w:rPr>
          <w:rFonts w:ascii="黑体" w:eastAsia="黑体" w:hAnsi="黑体"/>
        </w:rPr>
        <w:t>20%</w:t>
      </w:r>
      <w:r>
        <w:rPr>
          <w:rFonts w:ascii="黑体" w:eastAsia="黑体" w:hAnsi="黑体" w:hint="eastAsia"/>
        </w:rPr>
        <w:t>、</w:t>
      </w:r>
      <w:r>
        <w:rPr>
          <w:rFonts w:ascii="黑体" w:eastAsia="黑体" w:hAnsi="黑体"/>
        </w:rPr>
        <w:t>10%</w:t>
      </w:r>
      <w:r>
        <w:rPr>
          <w:rFonts w:ascii="黑体" w:eastAsia="黑体" w:hAnsi="黑体" w:hint="eastAsia"/>
        </w:rPr>
        <w:t>、</w:t>
      </w:r>
      <w:r>
        <w:rPr>
          <w:rFonts w:ascii="黑体" w:eastAsia="黑体" w:hAnsi="黑体"/>
        </w:rPr>
        <w:t>10%</w:t>
      </w:r>
      <w:r>
        <w:rPr>
          <w:rFonts w:ascii="黑体" w:eastAsia="黑体" w:hAnsi="黑体" w:hint="eastAsia"/>
        </w:rPr>
        <w:t>。</w:t>
      </w:r>
    </w:p>
  </w:footnote>
  <w:footnote w:id="46">
    <w:p w:rsidR="0094775C" w:rsidRDefault="00E132EE">
      <w:pPr>
        <w:pStyle w:val="a7"/>
        <w:spacing w:line="300" w:lineRule="atLeast"/>
        <w:ind w:left="180" w:hangingChars="100" w:hanging="180"/>
        <w:rPr>
          <w:szCs w:val="18"/>
        </w:rPr>
      </w:pPr>
      <w:r>
        <w:rPr>
          <w:rStyle w:val="ad"/>
          <w:szCs w:val="18"/>
        </w:rPr>
        <w:footnoteRef/>
      </w:r>
      <w:r>
        <w:rPr>
          <w:rFonts w:hint="eastAsia"/>
          <w:szCs w:val="18"/>
        </w:rPr>
        <w:t xml:space="preserve"> </w:t>
      </w:r>
      <w:r>
        <w:rPr>
          <w:rFonts w:hint="eastAsia"/>
          <w:szCs w:val="18"/>
        </w:rPr>
        <w:t>根据</w:t>
      </w:r>
      <w:r>
        <w:rPr>
          <w:szCs w:val="18"/>
        </w:rPr>
        <w:t>项目实际情况确定</w:t>
      </w:r>
      <w:r>
        <w:rPr>
          <w:rFonts w:hint="eastAsia"/>
          <w:szCs w:val="18"/>
        </w:rPr>
        <w:t>，</w:t>
      </w:r>
      <w:r>
        <w:rPr>
          <w:szCs w:val="18"/>
        </w:rPr>
        <w:t>原则上是指与招标项目类似的业绩</w:t>
      </w:r>
      <w:r>
        <w:rPr>
          <w:rFonts w:hint="eastAsia"/>
          <w:szCs w:val="18"/>
        </w:rPr>
        <w:t>，可在业绩最低要求的基础上适当提高。</w:t>
      </w:r>
    </w:p>
  </w:footnote>
  <w:footnote w:id="47">
    <w:p w:rsidR="0094775C" w:rsidRDefault="00E132EE">
      <w:pPr>
        <w:pStyle w:val="a7"/>
        <w:spacing w:line="300" w:lineRule="atLeast"/>
        <w:ind w:left="180" w:hangingChars="100" w:hanging="180"/>
        <w:rPr>
          <w:szCs w:val="18"/>
          <w:vertAlign w:val="superscript"/>
        </w:rPr>
      </w:pPr>
      <w:r>
        <w:rPr>
          <w:rStyle w:val="ad"/>
          <w:szCs w:val="18"/>
        </w:rPr>
        <w:footnoteRef/>
      </w:r>
      <w:r>
        <w:rPr>
          <w:rFonts w:hint="eastAsia"/>
          <w:szCs w:val="18"/>
        </w:rPr>
        <w:t xml:space="preserve"> </w:t>
      </w:r>
      <w:r>
        <w:rPr>
          <w:rFonts w:ascii="黑体" w:eastAsia="黑体" w:hAnsi="黑体" w:hint="eastAsia"/>
          <w:szCs w:val="18"/>
        </w:rPr>
        <w:t>满足资格审查条件（信誉最低要求）及投标人须知第</w:t>
      </w:r>
      <w:r>
        <w:rPr>
          <w:rFonts w:ascii="黑体" w:eastAsia="黑体" w:hAnsi="黑体"/>
          <w:szCs w:val="18"/>
        </w:rPr>
        <w:t xml:space="preserve">1.4.4 </w:t>
      </w:r>
      <w:r>
        <w:rPr>
          <w:rFonts w:ascii="黑体" w:eastAsia="黑体" w:hAnsi="黑体" w:hint="eastAsia"/>
          <w:szCs w:val="18"/>
        </w:rPr>
        <w:t>项规定的投标人，均得扣除履约信誉第</w:t>
      </w:r>
      <w:r>
        <w:rPr>
          <w:rFonts w:ascii="黑体" w:eastAsia="黑体" w:hAnsi="黑体"/>
          <w:szCs w:val="18"/>
        </w:rPr>
        <w:t>2</w:t>
      </w:r>
      <w:r>
        <w:rPr>
          <w:rFonts w:ascii="黑体" w:eastAsia="黑体" w:hAnsi="黑体" w:hint="eastAsia"/>
          <w:szCs w:val="18"/>
        </w:rPr>
        <w:t>项满分外的余下分值。</w:t>
      </w:r>
    </w:p>
  </w:footnote>
  <w:footnote w:id="48">
    <w:p w:rsidR="0094775C" w:rsidRDefault="00E132EE">
      <w:pPr>
        <w:pStyle w:val="a7"/>
        <w:spacing w:line="300" w:lineRule="atLeast"/>
        <w:ind w:left="180" w:hangingChars="100" w:hanging="180"/>
        <w:rPr>
          <w:szCs w:val="18"/>
          <w:vertAlign w:val="superscript"/>
        </w:rPr>
      </w:pPr>
      <w:r>
        <w:rPr>
          <w:rStyle w:val="ad"/>
          <w:szCs w:val="18"/>
        </w:rPr>
        <w:footnoteRef/>
      </w:r>
      <w:r>
        <w:rPr>
          <w:rFonts w:hint="eastAsia"/>
          <w:szCs w:val="18"/>
        </w:rPr>
        <w:t xml:space="preserve"> </w:t>
      </w:r>
      <w:r>
        <w:rPr>
          <w:rFonts w:ascii="黑体" w:eastAsia="黑体" w:hAnsi="黑体" w:hint="eastAsia"/>
          <w:szCs w:val="18"/>
        </w:rPr>
        <w:t>其他履约信誉得分，不得超过</w:t>
      </w:r>
      <w:r>
        <w:rPr>
          <w:rFonts w:ascii="黑体" w:eastAsia="黑体" w:hAnsi="黑体" w:hint="eastAsia"/>
          <w:szCs w:val="18"/>
        </w:rPr>
        <w:t>2</w:t>
      </w:r>
      <w:r>
        <w:rPr>
          <w:rFonts w:ascii="黑体" w:eastAsia="黑体" w:hAnsi="黑体" w:hint="eastAsia"/>
          <w:szCs w:val="18"/>
        </w:rPr>
        <w:t>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5C" w:rsidRDefault="009477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E29A50"/>
    <w:multiLevelType w:val="singleLevel"/>
    <w:tmpl w:val="9BE29A50"/>
    <w:lvl w:ilvl="0">
      <w:start w:val="1"/>
      <w:numFmt w:val="decimal"/>
      <w:suff w:val="nothing"/>
      <w:lvlText w:val="%1、"/>
      <w:lvlJc w:val="left"/>
    </w:lvl>
  </w:abstractNum>
  <w:abstractNum w:abstractNumId="1" w15:restartNumberingAfterBreak="0">
    <w:nsid w:val="B14BE1C2"/>
    <w:multiLevelType w:val="singleLevel"/>
    <w:tmpl w:val="B14BE1C2"/>
    <w:lvl w:ilvl="0">
      <w:start w:val="1"/>
      <w:numFmt w:val="decimal"/>
      <w:suff w:val="nothing"/>
      <w:lvlText w:val="（%1）"/>
      <w:lvlJc w:val="left"/>
    </w:lvl>
  </w:abstractNum>
  <w:abstractNum w:abstractNumId="2" w15:restartNumberingAfterBreak="0">
    <w:nsid w:val="23A42002"/>
    <w:multiLevelType w:val="multilevel"/>
    <w:tmpl w:val="23A42002"/>
    <w:lvl w:ilvl="0">
      <w:start w:val="9"/>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E91B37"/>
    <w:rsid w:val="001060F3"/>
    <w:rsid w:val="007E0559"/>
    <w:rsid w:val="0094775C"/>
    <w:rsid w:val="00E132EE"/>
    <w:rsid w:val="07CB1415"/>
    <w:rsid w:val="08490208"/>
    <w:rsid w:val="0ACA306B"/>
    <w:rsid w:val="149E70A1"/>
    <w:rsid w:val="179E3911"/>
    <w:rsid w:val="1B553B00"/>
    <w:rsid w:val="2CD3055F"/>
    <w:rsid w:val="2F881334"/>
    <w:rsid w:val="32037B50"/>
    <w:rsid w:val="3584376C"/>
    <w:rsid w:val="3FCE3E8B"/>
    <w:rsid w:val="4EE256F5"/>
    <w:rsid w:val="515769F9"/>
    <w:rsid w:val="57C6065A"/>
    <w:rsid w:val="68BC02CD"/>
    <w:rsid w:val="78E9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E17B60-7FD7-4CED-9052-C39946C8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hAnsi="Times New Roman"/>
      <w:kern w:val="2"/>
      <w:sz w:val="21"/>
      <w:szCs w:val="24"/>
    </w:rPr>
  </w:style>
  <w:style w:type="paragraph" w:styleId="1">
    <w:name w:val="heading 1"/>
    <w:basedOn w:val="a"/>
    <w:next w:val="a"/>
    <w:link w:val="10"/>
    <w:qFormat/>
    <w:pPr>
      <w:keepNext/>
      <w:spacing w:before="240" w:after="60"/>
      <w:jc w:val="center"/>
      <w:outlineLvl w:val="0"/>
    </w:pPr>
    <w:rPr>
      <w:rFonts w:ascii="Cambria" w:hAnsi="Cambria"/>
      <w:b/>
      <w:bCs/>
      <w:kern w:val="32"/>
      <w:sz w:val="32"/>
      <w:szCs w:val="32"/>
    </w:rPr>
  </w:style>
  <w:style w:type="paragraph" w:styleId="2">
    <w:name w:val="heading 2"/>
    <w:basedOn w:val="a"/>
    <w:next w:val="a"/>
    <w:link w:val="20"/>
    <w:semiHidden/>
    <w:unhideWhenUsed/>
    <w:qFormat/>
    <w:pPr>
      <w:spacing w:beforeAutospacing="1" w:afterAutospacing="1"/>
      <w:jc w:val="center"/>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Pr>
      <w:rFonts w:ascii="宋体"/>
      <w:sz w:val="24"/>
      <w:szCs w:val="20"/>
    </w:rPr>
  </w:style>
  <w:style w:type="paragraph" w:styleId="a3">
    <w:name w:val="Body Text"/>
    <w:basedOn w:val="a"/>
    <w:qFormat/>
    <w:pPr>
      <w:spacing w:after="120"/>
    </w:p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a7">
    <w:name w:val="footnote text"/>
    <w:basedOn w:val="a"/>
    <w:qFormat/>
    <w:pPr>
      <w:adjustRightInd w:val="0"/>
      <w:snapToGrid w:val="0"/>
      <w:spacing w:line="420" w:lineRule="atLeast"/>
      <w:ind w:firstLine="454"/>
      <w:jc w:val="left"/>
      <w:textAlignment w:val="baseline"/>
    </w:pPr>
    <w:rPr>
      <w:kern w:val="0"/>
      <w:sz w:val="18"/>
      <w:szCs w:val="20"/>
    </w:rPr>
  </w:style>
  <w:style w:type="paragraph" w:styleId="a8">
    <w:name w:val="Normal (Web)"/>
    <w:basedOn w:val="a"/>
    <w:uiPriority w:val="99"/>
    <w:unhideWhenUsed/>
    <w:qFormat/>
    <w:pPr>
      <w:widowControl/>
      <w:spacing w:before="100" w:beforeAutospacing="1" w:after="100" w:afterAutospacing="1"/>
      <w:jc w:val="left"/>
    </w:pPr>
    <w:rPr>
      <w:rFonts w:ascii="宋体" w:hAnsi="宋体" w:cs="Arial"/>
      <w:color w:val="0000FF"/>
      <w:kern w:val="0"/>
      <w:sz w:val="24"/>
    </w:rPr>
  </w:style>
  <w:style w:type="paragraph" w:styleId="a9">
    <w:name w:val="Title"/>
    <w:basedOn w:val="a"/>
    <w:link w:val="aa"/>
    <w:qFormat/>
    <w:pPr>
      <w:adjustRightInd w:val="0"/>
      <w:spacing w:before="240" w:after="60" w:line="420" w:lineRule="atLeast"/>
      <w:jc w:val="center"/>
      <w:textAlignment w:val="baseline"/>
      <w:outlineLvl w:val="0"/>
    </w:pPr>
    <w:rPr>
      <w:rFonts w:ascii="Arial" w:hAnsi="Arial"/>
      <w:b/>
      <w:kern w:val="0"/>
      <w:sz w:val="32"/>
      <w:szCs w:val="2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footnote reference"/>
    <w:qFormat/>
    <w:rPr>
      <w:vertAlign w:val="superscript"/>
    </w:rPr>
  </w:style>
  <w:style w:type="character" w:customStyle="1" w:styleId="20">
    <w:name w:val="标题 2 字符"/>
    <w:link w:val="2"/>
    <w:qFormat/>
    <w:rPr>
      <w:rFonts w:ascii="宋体" w:eastAsia="宋体" w:hAnsi="宋体" w:cs="宋体"/>
      <w:b/>
      <w:sz w:val="32"/>
    </w:rPr>
  </w:style>
  <w:style w:type="character" w:customStyle="1" w:styleId="10">
    <w:name w:val="标题 1 字符"/>
    <w:link w:val="1"/>
    <w:qFormat/>
    <w:rPr>
      <w:rFonts w:ascii="Cambria" w:eastAsia="宋体" w:hAnsi="Cambria"/>
      <w:b/>
      <w:bCs/>
      <w:kern w:val="32"/>
      <w:sz w:val="32"/>
      <w:szCs w:val="32"/>
    </w:rPr>
  </w:style>
  <w:style w:type="character" w:customStyle="1" w:styleId="aa">
    <w:name w:val="标题 字符"/>
    <w:link w:val="a9"/>
    <w:qFormat/>
    <w:rPr>
      <w:rFonts w:ascii="Arial" w:hAnsi="Arial"/>
      <w:b/>
      <w:kern w:val="0"/>
      <w:sz w:val="32"/>
      <w:szCs w:val="20"/>
    </w:rPr>
  </w:style>
  <w:style w:type="paragraph" w:customStyle="1" w:styleId="ae">
    <w:name w:val="首行缩进"/>
    <w:basedOn w:val="a"/>
    <w:qFormat/>
    <w:pPr>
      <w:ind w:firstLineChars="200" w:firstLine="480"/>
    </w:pPr>
    <w:rPr>
      <w:kern w:val="0"/>
      <w:szCs w:val="20"/>
      <w:lang w:val="zh-CN"/>
    </w:rPr>
  </w:style>
  <w:style w:type="paragraph" w:styleId="af">
    <w:name w:val="List Paragraph"/>
    <w:basedOn w:val="a"/>
    <w:qFormat/>
    <w:pPr>
      <w:ind w:firstLineChars="200" w:firstLine="420"/>
    </w:pPr>
    <w:rPr>
      <w:rFonts w:ascii="Calibri" w:hAnsi="Calibri"/>
      <w:szCs w:val="22"/>
    </w:rPr>
  </w:style>
  <w:style w:type="paragraph" w:customStyle="1" w:styleId="af0">
    <w:name w:val="正文（缩进）"/>
    <w:basedOn w:val="a"/>
    <w:qFormat/>
    <w:pPr>
      <w:spacing w:beforeLines="50" w:afterLines="50" w:line="360" w:lineRule="auto"/>
      <w:ind w:firstLineChars="200" w:firstLine="480"/>
    </w:pPr>
    <w:rPr>
      <w:sz w:val="24"/>
    </w:rPr>
  </w:style>
  <w:style w:type="paragraph" w:customStyle="1" w:styleId="TableParagraph">
    <w:name w:val="Table Paragraph"/>
    <w:basedOn w:val="a"/>
    <w:uiPriority w:val="1"/>
    <w:qFormat/>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彭容</dc:creator>
  <cp:lastModifiedBy>Administrator</cp:lastModifiedBy>
  <cp:revision>2</cp:revision>
  <dcterms:created xsi:type="dcterms:W3CDTF">2021-04-25T03:16:00Z</dcterms:created>
  <dcterms:modified xsi:type="dcterms:W3CDTF">2021-04-25T07:26:00Z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