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仿宋_GB2312" w:eastAsia="仿宋_GB2312" w:cs="Times New Roman"/>
          <w:sz w:val="72"/>
          <w:szCs w:val="72"/>
        </w:rPr>
      </w:pPr>
    </w:p>
    <w:p>
      <w:pPr>
        <w:jc w:val="center"/>
        <w:rPr>
          <w:rFonts w:ascii="仿宋_GB2312" w:eastAsia="仿宋_GB2312" w:cs="Times New Roman"/>
          <w:color w:val="000000"/>
          <w:kern w:val="0"/>
          <w:sz w:val="70"/>
          <w:szCs w:val="70"/>
        </w:rPr>
      </w:pPr>
    </w:p>
    <w:p>
      <w:pPr>
        <w:ind w:firstLine="643" w:firstLineChars="200"/>
        <w:jc w:val="center"/>
        <w:rPr>
          <w:rFonts w:ascii="仿宋_GB2312" w:eastAsia="仿宋_GB2312" w:cs="Times New Roman"/>
          <w:b/>
          <w:bCs/>
          <w:color w:val="000000"/>
          <w:kern w:val="0"/>
          <w:sz w:val="32"/>
          <w:szCs w:val="32"/>
        </w:rPr>
      </w:pPr>
    </w:p>
    <w:p>
      <w:pPr>
        <w:spacing w:line="800" w:lineRule="exact"/>
        <w:jc w:val="center"/>
        <w:rPr>
          <w:rFonts w:ascii="仿宋_GB2312" w:eastAsia="仿宋_GB2312" w:cs="Times New Roman"/>
          <w:sz w:val="46"/>
          <w:szCs w:val="46"/>
        </w:rPr>
      </w:pPr>
      <w:r>
        <w:rPr>
          <w:rFonts w:hint="eastAsia" w:ascii="仿宋_GB2312" w:hAnsi="???????" w:eastAsia="仿宋_GB2312" w:cs="仿宋_GB2312"/>
          <w:sz w:val="46"/>
          <w:szCs w:val="46"/>
        </w:rPr>
        <w:t>岳阳市</w:t>
      </w:r>
      <w:r>
        <w:rPr>
          <w:rFonts w:ascii="仿宋_GB2312" w:eastAsia="仿宋_GB2312" w:cs="仿宋_GB2312"/>
          <w:sz w:val="46"/>
          <w:szCs w:val="46"/>
        </w:rPr>
        <w:t>2020</w:t>
      </w:r>
      <w:r>
        <w:rPr>
          <w:rFonts w:hint="eastAsia" w:ascii="仿宋_GB2312" w:hAnsi="???????" w:eastAsia="仿宋_GB2312" w:cs="仿宋_GB2312"/>
          <w:sz w:val="46"/>
          <w:szCs w:val="46"/>
        </w:rPr>
        <w:t>年度部门整体支出</w:t>
      </w:r>
    </w:p>
    <w:p>
      <w:pPr>
        <w:spacing w:line="800" w:lineRule="exact"/>
        <w:jc w:val="center"/>
        <w:rPr>
          <w:rFonts w:ascii="仿宋_GB2312" w:eastAsia="仿宋_GB2312" w:cs="Times New Roman"/>
          <w:sz w:val="46"/>
          <w:szCs w:val="46"/>
        </w:rPr>
      </w:pPr>
      <w:bookmarkStart w:id="0" w:name="_GoBack"/>
      <w:r>
        <w:rPr>
          <w:rFonts w:hint="eastAsia" w:ascii="仿宋_GB2312" w:hAnsi="???????" w:eastAsia="仿宋_GB2312" w:cs="仿宋_GB2312"/>
          <w:sz w:val="46"/>
          <w:szCs w:val="46"/>
        </w:rPr>
        <w:t>绩效评价自评报告</w:t>
      </w:r>
      <w:bookmarkEnd w:id="0"/>
    </w:p>
    <w:p>
      <w:pPr>
        <w:rPr>
          <w:rFonts w:ascii="仿宋_GB2312" w:eastAsia="仿宋_GB2312" w:cs="仿宋_GB2312"/>
          <w:b/>
          <w:bCs/>
          <w:sz w:val="32"/>
          <w:szCs w:val="32"/>
        </w:rPr>
      </w:pPr>
      <w:r>
        <w:rPr>
          <w:rFonts w:ascii="仿宋_GB2312" w:eastAsia="仿宋_GB2312" w:cs="仿宋_GB2312"/>
          <w:b/>
          <w:bCs/>
          <w:sz w:val="32"/>
          <w:szCs w:val="32"/>
        </w:rPr>
        <w:t xml:space="preserve"> </w:t>
      </w:r>
    </w:p>
    <w:p>
      <w:pPr>
        <w:rPr>
          <w:rFonts w:ascii="仿宋_GB2312" w:eastAsia="仿宋_GB2312" w:cs="仿宋_GB2312"/>
          <w:b/>
          <w:bCs/>
          <w:sz w:val="32"/>
          <w:szCs w:val="32"/>
        </w:rPr>
      </w:pPr>
      <w:r>
        <w:rPr>
          <w:rFonts w:ascii="仿宋_GB2312" w:eastAsia="仿宋_GB2312" w:cs="仿宋_GB2312"/>
          <w:b/>
          <w:bCs/>
          <w:sz w:val="32"/>
          <w:szCs w:val="32"/>
        </w:rPr>
        <w:t xml:space="preserve"> </w:t>
      </w:r>
    </w:p>
    <w:p>
      <w:pPr>
        <w:rPr>
          <w:rFonts w:ascii="仿宋_GB2312" w:eastAsia="仿宋_GB2312" w:cs="仿宋_GB2312"/>
          <w:b/>
          <w:bCs/>
          <w:sz w:val="32"/>
          <w:szCs w:val="32"/>
        </w:rPr>
      </w:pPr>
      <w:r>
        <w:rPr>
          <w:rFonts w:ascii="仿宋_GB2312" w:eastAsia="仿宋_GB2312" w:cs="仿宋_GB2312"/>
          <w:b/>
          <w:bCs/>
          <w:sz w:val="32"/>
          <w:szCs w:val="32"/>
        </w:rPr>
        <w:t xml:space="preserve"> </w:t>
      </w:r>
    </w:p>
    <w:p>
      <w:pPr>
        <w:spacing w:before="301" w:beforeLines="50" w:line="348" w:lineRule="auto"/>
        <w:ind w:firstLine="480" w:firstLineChars="150"/>
        <w:rPr>
          <w:rFonts w:ascii="仿宋_GB2312" w:eastAsia="仿宋_GB2312" w:cs="仿宋_GB2312"/>
          <w:sz w:val="32"/>
          <w:szCs w:val="32"/>
          <w:u w:val="single"/>
        </w:rPr>
      </w:pPr>
      <w:r>
        <w:rPr>
          <w:rFonts w:hint="eastAsia" w:ascii="仿宋_GB2312" w:eastAsia="仿宋_GB2312" w:cs="仿宋_GB2312"/>
          <w:sz w:val="32"/>
          <w:szCs w:val="32"/>
        </w:rPr>
        <w:t>部门</w:t>
      </w:r>
      <w:r>
        <w:rPr>
          <w:rFonts w:ascii="仿宋_GB2312" w:eastAsia="仿宋_GB2312" w:cs="仿宋_GB2312"/>
          <w:sz w:val="32"/>
          <w:szCs w:val="32"/>
        </w:rPr>
        <w:t>(</w:t>
      </w:r>
      <w:r>
        <w:rPr>
          <w:rFonts w:hint="eastAsia" w:ascii="仿宋_GB2312" w:eastAsia="仿宋_GB2312" w:cs="仿宋_GB2312"/>
          <w:sz w:val="32"/>
          <w:szCs w:val="32"/>
        </w:rPr>
        <w:t>单位</w:t>
      </w:r>
      <w:r>
        <w:rPr>
          <w:rFonts w:ascii="仿宋_GB2312" w:eastAsia="仿宋_GB2312" w:cs="仿宋_GB2312"/>
          <w:sz w:val="32"/>
          <w:szCs w:val="32"/>
        </w:rPr>
        <w:t>)</w:t>
      </w:r>
      <w:r>
        <w:rPr>
          <w:rFonts w:hint="eastAsia" w:ascii="仿宋_GB2312" w:eastAsia="仿宋_GB2312" w:cs="仿宋_GB2312"/>
          <w:sz w:val="32"/>
          <w:szCs w:val="32"/>
        </w:rPr>
        <w:t>名称：</w:t>
      </w:r>
      <w:r>
        <w:rPr>
          <w:rFonts w:ascii="仿宋_GB2312" w:eastAsia="仿宋_GB2312" w:cs="仿宋_GB2312"/>
          <w:sz w:val="32"/>
          <w:szCs w:val="32"/>
          <w:u w:val="single"/>
        </w:rPr>
        <w:t xml:space="preserve">     </w:t>
      </w:r>
      <w:r>
        <w:rPr>
          <w:rFonts w:hint="eastAsia" w:ascii="仿宋_GB2312" w:eastAsia="仿宋_GB2312" w:cs="仿宋_GB2312"/>
          <w:sz w:val="32"/>
          <w:szCs w:val="32"/>
          <w:u w:val="single"/>
        </w:rPr>
        <w:t>岳阳市地方海事局</w:t>
      </w:r>
      <w:r>
        <w:rPr>
          <w:rFonts w:ascii="仿宋_GB2312" w:eastAsia="仿宋_GB2312" w:cs="仿宋_GB2312"/>
          <w:sz w:val="32"/>
          <w:szCs w:val="32"/>
          <w:u w:val="single"/>
        </w:rPr>
        <w:t xml:space="preserve">                              </w:t>
      </w:r>
    </w:p>
    <w:p>
      <w:pPr>
        <w:spacing w:before="301" w:beforeLines="50" w:line="348" w:lineRule="auto"/>
        <w:ind w:firstLine="480" w:firstLineChars="150"/>
        <w:rPr>
          <w:rFonts w:ascii="仿宋_GB2312" w:eastAsia="仿宋_GB2312" w:cs="Times New Roman"/>
          <w:spacing w:val="20"/>
          <w:sz w:val="32"/>
          <w:szCs w:val="32"/>
        </w:rPr>
      </w:pPr>
      <w:r>
        <w:rPr>
          <w:rFonts w:hint="eastAsia" w:ascii="仿宋_GB2312" w:eastAsia="仿宋_GB2312" w:cs="仿宋_GB2312"/>
          <w:sz w:val="32"/>
          <w:szCs w:val="32"/>
        </w:rPr>
        <w:t>预</w:t>
      </w:r>
      <w:r>
        <w:rPr>
          <w:rFonts w:ascii="仿宋_GB2312" w:eastAsia="仿宋_GB2312" w:cs="仿宋_GB2312"/>
          <w:spacing w:val="30"/>
          <w:sz w:val="32"/>
          <w:szCs w:val="32"/>
        </w:rPr>
        <w:t xml:space="preserve"> </w:t>
      </w:r>
      <w:r>
        <w:rPr>
          <w:rFonts w:hint="eastAsia" w:ascii="仿宋_GB2312" w:eastAsia="仿宋_GB2312" w:cs="仿宋_GB2312"/>
          <w:spacing w:val="30"/>
          <w:sz w:val="32"/>
          <w:szCs w:val="32"/>
        </w:rPr>
        <w:t>算</w:t>
      </w:r>
      <w:r>
        <w:rPr>
          <w:rFonts w:ascii="仿宋_GB2312" w:eastAsia="仿宋_GB2312" w:cs="仿宋_GB2312"/>
          <w:spacing w:val="30"/>
          <w:sz w:val="32"/>
          <w:szCs w:val="32"/>
        </w:rPr>
        <w:t xml:space="preserve"> </w:t>
      </w:r>
      <w:r>
        <w:rPr>
          <w:rFonts w:hint="eastAsia" w:ascii="仿宋_GB2312" w:eastAsia="仿宋_GB2312" w:cs="仿宋_GB2312"/>
          <w:spacing w:val="30"/>
          <w:sz w:val="32"/>
          <w:szCs w:val="32"/>
        </w:rPr>
        <w:t>编</w:t>
      </w:r>
      <w:r>
        <w:rPr>
          <w:rFonts w:ascii="仿宋_GB2312" w:eastAsia="仿宋_GB2312" w:cs="仿宋_GB2312"/>
          <w:spacing w:val="30"/>
          <w:sz w:val="32"/>
          <w:szCs w:val="32"/>
        </w:rPr>
        <w:t xml:space="preserve"> </w:t>
      </w:r>
      <w:r>
        <w:rPr>
          <w:rFonts w:hint="eastAsia" w:ascii="仿宋_GB2312" w:eastAsia="仿宋_GB2312" w:cs="仿宋_GB2312"/>
          <w:spacing w:val="30"/>
          <w:sz w:val="32"/>
          <w:szCs w:val="32"/>
        </w:rPr>
        <w:t>码：</w:t>
      </w:r>
      <w:r>
        <w:rPr>
          <w:rFonts w:ascii="仿宋_GB2312" w:eastAsia="仿宋_GB2312" w:cs="仿宋_GB2312"/>
          <w:spacing w:val="20"/>
          <w:sz w:val="32"/>
          <w:szCs w:val="32"/>
          <w:u w:val="single"/>
        </w:rPr>
        <w:t xml:space="preserve">       90701                     </w:t>
      </w:r>
    </w:p>
    <w:p>
      <w:pPr>
        <w:spacing w:before="301" w:beforeLines="50" w:line="348"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评价方式：部门（单位）绩效自评</w:t>
      </w:r>
    </w:p>
    <w:p>
      <w:pPr>
        <w:spacing w:before="301" w:beforeLines="50" w:line="348" w:lineRule="auto"/>
        <w:ind w:firstLine="480" w:firstLineChars="150"/>
        <w:rPr>
          <w:rFonts w:ascii="仿宋_GB2312" w:eastAsia="仿宋_GB2312" w:cs="仿宋_GB2312"/>
          <w:sz w:val="32"/>
          <w:szCs w:val="32"/>
        </w:rPr>
      </w:pPr>
      <w:r>
        <w:rPr>
          <w:rFonts w:hint="eastAsia" w:ascii="仿宋_GB2312" w:eastAsia="仿宋_GB2312" w:cs="仿宋_GB2312"/>
          <w:sz w:val="32"/>
          <w:szCs w:val="32"/>
        </w:rPr>
        <w:t>评价机构：部门（单位）评价组</w:t>
      </w:r>
      <w:r>
        <w:rPr>
          <w:rFonts w:ascii="仿宋_GB2312" w:eastAsia="仿宋_GB2312" w:cs="仿宋_GB2312"/>
          <w:sz w:val="32"/>
          <w:szCs w:val="32"/>
        </w:rPr>
        <w:t xml:space="preserve">   </w:t>
      </w:r>
    </w:p>
    <w:p>
      <w:pPr>
        <w:spacing w:line="720" w:lineRule="exact"/>
        <w:ind w:firstLine="2208" w:firstLineChars="690"/>
        <w:rPr>
          <w:rFonts w:ascii="仿宋_GB2312" w:eastAsia="仿宋_GB2312" w:cs="仿宋_GB2312"/>
          <w:sz w:val="32"/>
          <w:szCs w:val="32"/>
        </w:rPr>
      </w:pPr>
      <w:r>
        <w:rPr>
          <w:rFonts w:ascii="仿宋_GB2312" w:eastAsia="仿宋_GB2312" w:cs="仿宋_GB2312"/>
          <w:sz w:val="32"/>
          <w:szCs w:val="32"/>
        </w:rPr>
        <w:t xml:space="preserve"> </w:t>
      </w:r>
    </w:p>
    <w:p>
      <w:pPr>
        <w:spacing w:line="348" w:lineRule="auto"/>
        <w:jc w:val="center"/>
        <w:rPr>
          <w:rFonts w:ascii="仿宋_GB2312" w:eastAsia="仿宋_GB2312" w:cs="Times New Roman"/>
          <w:sz w:val="32"/>
          <w:szCs w:val="32"/>
        </w:rPr>
      </w:pPr>
      <w:r>
        <w:rPr>
          <w:rFonts w:hint="eastAsia" w:ascii="仿宋_GB2312" w:eastAsia="仿宋_GB2312" w:cs="仿宋_GB2312"/>
          <w:sz w:val="32"/>
          <w:szCs w:val="32"/>
        </w:rPr>
        <w:t>报告日期：</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 xml:space="preserve"> 6</w:t>
      </w:r>
      <w:r>
        <w:rPr>
          <w:rFonts w:hint="eastAsia" w:ascii="仿宋_GB2312" w:eastAsia="仿宋_GB2312" w:cs="仿宋_GB2312"/>
          <w:sz w:val="32"/>
          <w:szCs w:val="32"/>
        </w:rPr>
        <w:t>月</w:t>
      </w:r>
      <w:r>
        <w:rPr>
          <w:rFonts w:ascii="仿宋_GB2312" w:eastAsia="仿宋_GB2312" w:cs="仿宋_GB2312"/>
          <w:sz w:val="32"/>
          <w:szCs w:val="32"/>
        </w:rPr>
        <w:t>10</w:t>
      </w:r>
      <w:r>
        <w:rPr>
          <w:rFonts w:hint="eastAsia" w:ascii="仿宋_GB2312" w:eastAsia="仿宋_GB2312" w:cs="仿宋_GB2312"/>
          <w:sz w:val="32"/>
          <w:szCs w:val="32"/>
        </w:rPr>
        <w:t>日</w:t>
      </w:r>
    </w:p>
    <w:p>
      <w:pPr>
        <w:jc w:val="center"/>
        <w:textAlignment w:val="center"/>
        <w:rPr>
          <w:rFonts w:ascii="仿宋_GB2312" w:eastAsia="仿宋_GB2312" w:cs="Times New Roman"/>
        </w:rPr>
      </w:pPr>
      <w:r>
        <w:rPr>
          <w:rFonts w:hint="eastAsia" w:ascii="仿宋_GB2312" w:eastAsia="仿宋_GB2312" w:cs="仿宋_GB2312"/>
          <w:sz w:val="32"/>
          <w:szCs w:val="32"/>
        </w:rPr>
        <w:t>岳阳市财政局（制）</w:t>
      </w:r>
    </w:p>
    <w:p>
      <w:pPr>
        <w:widowControl/>
        <w:jc w:val="left"/>
        <w:rPr>
          <w:rFonts w:ascii="仿宋_GB2312" w:hAnsi="宋体" w:eastAsia="仿宋_GB2312" w:cs="Times New Roman"/>
          <w:color w:val="000000"/>
          <w:sz w:val="28"/>
          <w:szCs w:val="28"/>
        </w:rPr>
        <w:sectPr>
          <w:pgSz w:w="11906" w:h="16838"/>
          <w:pgMar w:top="1247" w:right="1588" w:bottom="1247" w:left="1588" w:header="851" w:footer="992" w:gutter="0"/>
          <w:cols w:space="720" w:num="1"/>
          <w:docGrid w:type="lines" w:linePitch="602" w:charSpace="0"/>
        </w:sectPr>
      </w:pP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联系人</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许</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雷</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联络电话</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8399651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人员编制</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134</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实有人数</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职能职责概述</w:t>
            </w:r>
          </w:p>
        </w:tc>
        <w:tc>
          <w:tcPr>
            <w:tcW w:w="8146" w:type="dxa"/>
            <w:gridSpan w:val="15"/>
            <w:tcBorders>
              <w:top w:val="single" w:color="000000" w:sz="4" w:space="0"/>
              <w:left w:val="nil"/>
              <w:bottom w:val="single" w:color="000000" w:sz="4" w:space="0"/>
              <w:right w:val="single" w:color="000000" w:sz="4" w:space="0"/>
            </w:tcBorders>
            <w:noWrap w:val="0"/>
            <w:vAlign w:val="center"/>
          </w:tcPr>
          <w:p>
            <w:pPr>
              <w:spacing w:line="520" w:lineRule="exact"/>
              <w:ind w:firstLine="480" w:firstLineChars="200"/>
              <w:rPr>
                <w:rFonts w:ascii="仿宋_GB2312" w:hAnsi="仿宋_GB2312" w:eastAsia="仿宋_GB2312" w:cs="Times New Roman"/>
                <w:sz w:val="24"/>
                <w:szCs w:val="24"/>
              </w:rPr>
            </w:pPr>
            <w:r>
              <w:rPr>
                <w:rFonts w:hint="eastAsia" w:ascii="仿宋_GB2312" w:eastAsia="仿宋_GB2312" w:cs="仿宋_GB2312"/>
                <w:sz w:val="24"/>
                <w:szCs w:val="24"/>
              </w:rPr>
              <w:t>我局是市政府工作部门</w:t>
            </w:r>
            <w:r>
              <w:rPr>
                <w:rFonts w:ascii="仿宋_GB2312" w:eastAsia="仿宋_GB2312" w:cs="仿宋_GB2312"/>
                <w:sz w:val="24"/>
                <w:szCs w:val="24"/>
              </w:rPr>
              <w:t>,</w:t>
            </w:r>
            <w:r>
              <w:rPr>
                <w:rFonts w:hint="eastAsia" w:ascii="仿宋_GB2312" w:eastAsia="仿宋_GB2312" w:cs="仿宋_GB2312"/>
                <w:sz w:val="24"/>
                <w:szCs w:val="24"/>
              </w:rPr>
              <w:t>为正处级。</w:t>
            </w:r>
            <w:r>
              <w:rPr>
                <w:rFonts w:hint="eastAsia" w:ascii="仿宋_GB2312" w:hAnsi="仿宋_GB2312" w:eastAsia="仿宋_GB2312" w:cs="仿宋_GB2312"/>
                <w:sz w:val="24"/>
                <w:szCs w:val="24"/>
              </w:rPr>
              <w:t>主要职责是：</w:t>
            </w:r>
          </w:p>
          <w:p>
            <w:pPr>
              <w:spacing w:line="520" w:lineRule="exact"/>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（一）宣传、贯彻和执行国家有关法律、法规和政策，负责组织实施水路交通技术规范，负责全市水路交通和港口岸线、地方航道行政执法及监督检查。</w:t>
            </w:r>
          </w:p>
          <w:p>
            <w:pPr>
              <w:spacing w:line="520" w:lineRule="exact"/>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二）负责编制全市水运发展规划、港口总体规划，编报海事监督、船舶检验、航道管理、港口航务管理年度计划并组织实施；负责港口建设工程施工许可、竣工验收及违法建筑的查处；负责水运工程建设项目前期工作及质量安全监督行业管理工作；负责本系统统计信息工作。</w:t>
            </w:r>
          </w:p>
          <w:p>
            <w:pPr>
              <w:spacing w:line="520" w:lineRule="exact"/>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三）负责水上交通安全监督，防止运输船舶污染水域，对船舶安全生产条件和水运企业安全管理体系实施监督管理，管理水上交通通航秩序和通航环境，划定或调整禁航区、交通管制区、港区外锚地、停泊区和安全作业区；负责水上水下施工活动行政许可和监督管理，对重点航段船舶航行状况和重要港口企业实施电子信息监控，组织水上应急搜寻救助，对通航水域沉船沉物打捞实施监督管理；管理和发布航行警（通）告；按规定权限调查、处理水上交通和船舶污染事故；负责船员违法记分管理工作；按规定权限负责船员服务薄发放和船员、引航员适任资格发证管理工作；负责辖区内的船舶登记和进出港报告管理工作。</w:t>
            </w:r>
          </w:p>
          <w:p>
            <w:pPr>
              <w:spacing w:line="520" w:lineRule="exact"/>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（四）按规定权限负责船舶、水上设施、船运货物集装箱、船用产品的法定检验管理；负责渔船检验监督管理。</w:t>
            </w:r>
          </w:p>
          <w:p>
            <w:pPr>
              <w:spacing w:line="520" w:lineRule="exact"/>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（五）负责对全市水路运输及运输辅助业市场实施行业管理；负责全市水路运输行政管理，组织和协调辖区的战备军事运输和防汛抗灾工作。</w:t>
            </w:r>
          </w:p>
          <w:p>
            <w:pPr>
              <w:spacing w:line="520" w:lineRule="exact"/>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（六）负责全市地方航道行政管理工作；负责地方航道通航技术标准审查，参与协调水资源综合利用。</w:t>
            </w:r>
          </w:p>
          <w:p>
            <w:pPr>
              <w:spacing w:line="520" w:lineRule="exact"/>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（七）负责全市港口岸线行政管理工作，审批（申报）建港岸线，依法查处乱占岸线行为。</w:t>
            </w:r>
          </w:p>
          <w:p>
            <w:pPr>
              <w:spacing w:line="520" w:lineRule="exact"/>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（八）对符合法定条件的申请人实施港口经营行政许可，依法对港口经营人的经营行为和安全管理活动实施监督管理。</w:t>
            </w:r>
          </w:p>
          <w:p>
            <w:pPr>
              <w:spacing w:line="320" w:lineRule="exact"/>
              <w:ind w:firstLine="480" w:firstLineChars="200"/>
              <w:jc w:val="left"/>
              <w:textAlignment w:val="center"/>
              <w:rPr>
                <w:rFonts w:ascii="仿宋_GB2312" w:eastAsia="仿宋_GB2312" w:cs="Times New Roman"/>
                <w:color w:val="000000"/>
                <w:sz w:val="24"/>
                <w:szCs w:val="24"/>
              </w:rPr>
            </w:pPr>
            <w:r>
              <w:rPr>
                <w:rFonts w:hint="eastAsia" w:ascii="仿宋_GB2312" w:hAnsi="仿宋_GB2312" w:eastAsia="仿宋_GB2312" w:cs="仿宋_GB2312"/>
                <w:kern w:val="0"/>
                <w:sz w:val="24"/>
                <w:szCs w:val="24"/>
              </w:rPr>
              <w:t>（九）完成市委、市政府交办的其他事项。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年度主要</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工作内容</w:t>
            </w:r>
          </w:p>
        </w:tc>
        <w:tc>
          <w:tcPr>
            <w:tcW w:w="8146" w:type="dxa"/>
            <w:gridSpan w:val="15"/>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任务</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、深入推进港口岸线整治；</w:t>
            </w:r>
          </w:p>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任务</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、强化水上交通安全监管；</w:t>
            </w:r>
          </w:p>
          <w:p>
            <w:pPr>
              <w:widowControl/>
              <w:jc w:val="left"/>
              <w:textAlignment w:val="center"/>
              <w:rPr>
                <w:rFonts w:ascii="仿宋_GB2312" w:hAnsi="宋体" w:eastAsia="仿宋_GB2312" w:cs="Times New Roman"/>
                <w:color w:val="000000"/>
                <w:kern w:val="0"/>
                <w:sz w:val="24"/>
                <w:szCs w:val="24"/>
              </w:rPr>
            </w:pPr>
            <w:r>
              <w:rPr>
                <w:rFonts w:hint="eastAsia" w:ascii="仿宋_GB2312" w:hAnsi="宋体" w:eastAsia="仿宋_GB2312" w:cs="仿宋_GB2312"/>
                <w:color w:val="000000"/>
                <w:kern w:val="0"/>
                <w:sz w:val="24"/>
                <w:szCs w:val="24"/>
              </w:rPr>
              <w:t>任务</w:t>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、加强辖区水域船舶污染防治；</w:t>
            </w:r>
          </w:p>
          <w:p>
            <w:pPr>
              <w:spacing w:line="320" w:lineRule="exact"/>
              <w:jc w:val="left"/>
              <w:textAlignment w:val="center"/>
              <w:rPr>
                <w:rFonts w:ascii="仿宋_GB2312" w:eastAsia="仿宋_GB2312" w:cs="Times New Roman"/>
                <w:color w:val="000000"/>
                <w:sz w:val="24"/>
                <w:szCs w:val="24"/>
              </w:rPr>
            </w:pPr>
            <w:r>
              <w:rPr>
                <w:rFonts w:hint="eastAsia" w:ascii="仿宋_GB2312" w:hAnsi="宋体" w:eastAsia="仿宋_GB2312" w:cs="仿宋_GB2312"/>
                <w:color w:val="000000"/>
                <w:kern w:val="0"/>
                <w:sz w:val="24"/>
                <w:szCs w:val="24"/>
              </w:rPr>
              <w:t>任务</w:t>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、深化“放管服”改革；</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任务</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、加强海事干部队伍建设。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pacing w:val="-6"/>
                <w:sz w:val="24"/>
                <w:szCs w:val="24"/>
              </w:rPr>
            </w:pPr>
            <w:r>
              <w:rPr>
                <w:rFonts w:hint="eastAsia" w:ascii="仿宋_GB2312" w:eastAsia="仿宋_GB2312" w:cs="仿宋_GB2312"/>
                <w:color w:val="000000"/>
                <w:spacing w:val="-6"/>
                <w:sz w:val="24"/>
                <w:szCs w:val="24"/>
              </w:rPr>
              <w:t>年度部门（单位）总体运行情况及取得的成绩</w:t>
            </w:r>
          </w:p>
        </w:tc>
        <w:tc>
          <w:tcPr>
            <w:tcW w:w="8146" w:type="dxa"/>
            <w:gridSpan w:val="15"/>
            <w:tcBorders>
              <w:top w:val="single" w:color="000000" w:sz="4" w:space="0"/>
              <w:left w:val="nil"/>
              <w:bottom w:val="single" w:color="000000" w:sz="4" w:space="0"/>
              <w:right w:val="single" w:color="000000" w:sz="4" w:space="0"/>
            </w:tcBorders>
            <w:noWrap w:val="0"/>
            <w:vAlign w:val="center"/>
          </w:tcPr>
          <w:p>
            <w:pPr>
              <w:spacing w:line="320" w:lineRule="exact"/>
              <w:ind w:firstLine="480" w:firstLineChars="200"/>
              <w:jc w:val="left"/>
              <w:textAlignment w:val="center"/>
              <w:rPr>
                <w:rFonts w:ascii="仿宋_GB2312" w:eastAsia="仿宋_GB2312" w:cs="Times New Roman"/>
                <w:color w:val="000000"/>
                <w:sz w:val="24"/>
                <w:szCs w:val="24"/>
              </w:rPr>
            </w:pP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我局坚持党建引领，认真践行初心和使命，牢固树立了“四个意识”，坚定了“四个自信”，做到了“两个维护”，尽职尽责，克服疫情困难，系统推进了全市水运高质量发展，准确把握长江经济带发展“五个关系”，“守护好一江碧水”，按照上级部署，扎实完成了全年各项工作目标任务。岸线治理机制正在逐渐完善，辖区水域生态环境得到有效修复，岳阳重点工作《岳阳港总体规划（</w:t>
            </w:r>
            <w:r>
              <w:rPr>
                <w:rFonts w:ascii="仿宋_GB2312" w:hAnsi="仿宋_GB2312" w:eastAsia="仿宋_GB2312" w:cs="仿宋_GB2312"/>
                <w:sz w:val="24"/>
                <w:szCs w:val="24"/>
              </w:rPr>
              <w:t>2035</w:t>
            </w:r>
            <w:r>
              <w:rPr>
                <w:rFonts w:hint="eastAsia" w:ascii="仿宋_GB2312" w:hAnsi="仿宋_GB2312" w:eastAsia="仿宋_GB2312" w:cs="仿宋_GB2312"/>
                <w:sz w:val="24"/>
                <w:szCs w:val="24"/>
              </w:rPr>
              <w:t>年）》已经获得批准，从</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月份开始通过政府购买服务免费接收、转运、处置辖区水域船舶生活垃圾，“最美岸线”、“最美港口”建设取得了阶段性胜利。安全监管措施正在不断升级，水上人民群众生命财产安全得到有力保障。持续推进</w:t>
            </w:r>
            <w:r>
              <w:rPr>
                <w:rFonts w:hint="eastAsia" w:ascii="仿宋_GB2312" w:hAnsi="宋体" w:eastAsia="仿宋_GB2312" w:cs="仿宋_GB2312"/>
                <w:color w:val="000000"/>
                <w:kern w:val="0"/>
                <w:sz w:val="24"/>
                <w:szCs w:val="24"/>
              </w:rPr>
              <w:t>“放管服”改革，取得了成效。</w:t>
            </w:r>
            <w:r>
              <w:rPr>
                <w:rFonts w:hint="eastAsia" w:ascii="仿宋_GB2312" w:hAnsi="仿宋_GB2312" w:eastAsia="仿宋_GB2312" w:cs="仿宋_GB2312"/>
                <w:sz w:val="24"/>
                <w:szCs w:val="24"/>
              </w:rPr>
              <w:t>干部队伍建设按照新时代要求已提质提标。被市委市政府评为“市级文明单位”、“</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年度绩效目标管理考核合格单位”、“平安岳阳建设合格单位”、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年度安全工作先进单位”，财政管理工作绩效目标考核在全市行政执法系统排名第一。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b/>
                <w:bCs/>
                <w:color w:val="000000"/>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机构名称</w:t>
            </w:r>
          </w:p>
        </w:tc>
        <w:tc>
          <w:tcPr>
            <w:tcW w:w="1080" w:type="dxa"/>
            <w:vMerge w:val="restart"/>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收入合计</w:t>
            </w:r>
          </w:p>
        </w:tc>
        <w:tc>
          <w:tcPr>
            <w:tcW w:w="7020" w:type="dxa"/>
            <w:gridSpan w:val="1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080" w:type="dxa"/>
            <w:vMerge w:val="continue"/>
            <w:tcBorders>
              <w:top w:val="single" w:color="000000" w:sz="4" w:space="0"/>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上年结转</w:t>
            </w: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公共财</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政拨款</w:t>
            </w:r>
          </w:p>
        </w:tc>
        <w:tc>
          <w:tcPr>
            <w:tcW w:w="170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政府基金拨款</w:t>
            </w:r>
          </w:p>
        </w:tc>
        <w:tc>
          <w:tcPr>
            <w:tcW w:w="180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纳入专户管理的非税收入拨款</w:t>
            </w:r>
          </w:p>
        </w:tc>
        <w:tc>
          <w:tcPr>
            <w:tcW w:w="108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其他</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4924.18</w:t>
            </w: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94.78</w:t>
            </w: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4829.4</w:t>
            </w:r>
          </w:p>
        </w:tc>
        <w:tc>
          <w:tcPr>
            <w:tcW w:w="170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c>
          <w:tcPr>
            <w:tcW w:w="180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c>
          <w:tcPr>
            <w:tcW w:w="108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、局机关</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70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80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、二级机构</w:t>
            </w:r>
            <w:r>
              <w:rPr>
                <w:rFonts w:ascii="仿宋_GB2312" w:eastAsia="仿宋_GB2312" w:cs="仿宋_GB2312"/>
                <w:sz w:val="24"/>
                <w:szCs w:val="24"/>
              </w:rPr>
              <w:t>1</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70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80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、二级机构</w:t>
            </w:r>
            <w:r>
              <w:rPr>
                <w:rFonts w:ascii="仿宋_GB2312" w:eastAsia="仿宋_GB2312" w:cs="仿宋_GB2312"/>
                <w:sz w:val="24"/>
                <w:szCs w:val="24"/>
              </w:rPr>
              <w:t>2</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70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80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noWrap w:val="0"/>
            <w:vAlign w:val="center"/>
          </w:tcPr>
          <w:p>
            <w:pPr>
              <w:snapToGrid w:val="0"/>
              <w:spacing w:line="320" w:lineRule="exact"/>
              <w:jc w:val="center"/>
              <w:rPr>
                <w:rFonts w:ascii="仿宋_GB2312" w:eastAsia="仿宋_GB2312" w:cs="Times New Roman"/>
                <w:sz w:val="24"/>
                <w:szCs w:val="24"/>
              </w:rPr>
            </w:pPr>
            <w:r>
              <w:rPr>
                <w:rFonts w:hint="eastAsia" w:ascii="仿宋_GB2312" w:eastAsia="仿宋_GB2312" w:cs="仿宋_GB2312"/>
                <w:sz w:val="24"/>
                <w:szCs w:val="24"/>
              </w:rPr>
              <w:t>机构名称</w:t>
            </w:r>
          </w:p>
        </w:tc>
        <w:tc>
          <w:tcPr>
            <w:tcW w:w="1080" w:type="dxa"/>
            <w:vMerge w:val="restart"/>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支出合计</w:t>
            </w:r>
          </w:p>
        </w:tc>
        <w:tc>
          <w:tcPr>
            <w:tcW w:w="5675" w:type="dxa"/>
            <w:gridSpan w:val="9"/>
            <w:tcBorders>
              <w:top w:val="single" w:color="000000" w:sz="4" w:space="0"/>
              <w:left w:val="nil"/>
              <w:bottom w:val="single" w:color="auto"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其中：</w:t>
            </w:r>
          </w:p>
        </w:tc>
        <w:tc>
          <w:tcPr>
            <w:tcW w:w="1345" w:type="dxa"/>
            <w:gridSpan w:val="4"/>
            <w:tcBorders>
              <w:top w:val="single" w:color="000000" w:sz="4" w:space="0"/>
              <w:left w:val="nil"/>
              <w:bottom w:val="single" w:color="auto"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sz w:val="24"/>
                <w:szCs w:val="24"/>
              </w:rPr>
            </w:pPr>
          </w:p>
        </w:tc>
        <w:tc>
          <w:tcPr>
            <w:tcW w:w="1080" w:type="dxa"/>
            <w:vMerge w:val="continue"/>
            <w:tcBorders>
              <w:top w:val="single" w:color="000000" w:sz="4" w:space="0"/>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1355" w:type="dxa"/>
            <w:gridSpan w:val="2"/>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基本支出</w:t>
            </w:r>
          </w:p>
        </w:tc>
        <w:tc>
          <w:tcPr>
            <w:tcW w:w="3240" w:type="dxa"/>
            <w:gridSpan w:val="6"/>
            <w:tcBorders>
              <w:top w:val="single" w:color="auto"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其中：</w:t>
            </w:r>
          </w:p>
        </w:tc>
        <w:tc>
          <w:tcPr>
            <w:tcW w:w="1080" w:type="dxa"/>
            <w:vMerge w:val="restart"/>
            <w:tcBorders>
              <w:top w:val="single" w:color="auto"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项目支出</w:t>
            </w:r>
          </w:p>
        </w:tc>
        <w:tc>
          <w:tcPr>
            <w:tcW w:w="720" w:type="dxa"/>
            <w:gridSpan w:val="3"/>
            <w:vMerge w:val="restart"/>
            <w:tcBorders>
              <w:top w:val="single" w:color="auto"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当年结余</w:t>
            </w:r>
          </w:p>
        </w:tc>
        <w:tc>
          <w:tcPr>
            <w:tcW w:w="625" w:type="dxa"/>
            <w:vMerge w:val="restart"/>
            <w:tcBorders>
              <w:top w:val="single" w:color="auto"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sz w:val="24"/>
                <w:szCs w:val="24"/>
              </w:rPr>
            </w:pPr>
          </w:p>
        </w:tc>
        <w:tc>
          <w:tcPr>
            <w:tcW w:w="1080" w:type="dxa"/>
            <w:vMerge w:val="continue"/>
            <w:tcBorders>
              <w:top w:val="single" w:color="000000" w:sz="4" w:space="0"/>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1355" w:type="dxa"/>
            <w:gridSpan w:val="2"/>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人员支出</w:t>
            </w: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公用支出</w:t>
            </w:r>
          </w:p>
        </w:tc>
        <w:tc>
          <w:tcPr>
            <w:tcW w:w="1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720" w:type="dxa"/>
            <w:gridSpan w:val="3"/>
            <w:vMerge w:val="continue"/>
            <w:tcBorders>
              <w:top w:val="single" w:color="auto" w:sz="4" w:space="0"/>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625" w:type="dxa"/>
            <w:vMerge w:val="continue"/>
            <w:tcBorders>
              <w:top w:val="single" w:color="auto"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sz w:val="24"/>
                <w:szCs w:val="24"/>
              </w:rPr>
            </w:pPr>
            <w:r>
              <w:rPr>
                <w:rFonts w:hint="eastAsia" w:ascii="仿宋_GB2312" w:eastAsia="仿宋_GB2312" w:cs="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hint="eastAsia" w:ascii="仿宋_GB2312" w:eastAsia="仿宋_GB2312" w:cs="仿宋_GB2312"/>
                <w:color w:val="000000"/>
                <w:sz w:val="24"/>
                <w:szCs w:val="24"/>
                <w:lang w:val="en-US" w:eastAsia="zh-CN"/>
              </w:rPr>
            </w:pPr>
            <w:r>
              <w:rPr>
                <w:rFonts w:ascii="仿宋_GB2312" w:eastAsia="仿宋_GB2312" w:cs="仿宋_GB2312"/>
                <w:color w:val="000000"/>
                <w:sz w:val="24"/>
                <w:szCs w:val="24"/>
              </w:rPr>
              <w:t>4468.2</w:t>
            </w:r>
            <w:r>
              <w:rPr>
                <w:rFonts w:hint="eastAsia" w:ascii="仿宋_GB2312" w:eastAsia="仿宋_GB2312" w:cs="仿宋_GB2312"/>
                <w:color w:val="000000"/>
                <w:sz w:val="24"/>
                <w:szCs w:val="24"/>
                <w:lang w:val="en-US" w:eastAsia="zh-CN"/>
              </w:rPr>
              <w:t>5</w:t>
            </w: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hint="eastAsia" w:ascii="仿宋_GB2312" w:eastAsia="仿宋_GB2312" w:cs="仿宋_GB2312"/>
                <w:color w:val="000000"/>
                <w:sz w:val="24"/>
                <w:szCs w:val="24"/>
                <w:lang w:val="en-US" w:eastAsia="zh-CN"/>
              </w:rPr>
            </w:pPr>
            <w:r>
              <w:rPr>
                <w:rFonts w:ascii="仿宋_GB2312" w:eastAsia="仿宋_GB2312" w:cs="仿宋_GB2312"/>
                <w:color w:val="000000"/>
                <w:sz w:val="24"/>
                <w:szCs w:val="24"/>
              </w:rPr>
              <w:t>4468.2</w:t>
            </w:r>
            <w:r>
              <w:rPr>
                <w:rFonts w:hint="eastAsia" w:ascii="仿宋_GB2312" w:eastAsia="仿宋_GB2312" w:cs="仿宋_GB2312"/>
                <w:color w:val="000000"/>
                <w:sz w:val="24"/>
                <w:szCs w:val="24"/>
                <w:lang w:val="en-US" w:eastAsia="zh-CN"/>
              </w:rPr>
              <w:t>5</w:t>
            </w: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2106.58</w:t>
            </w: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2361.</w:t>
            </w:r>
            <w:r>
              <w:rPr>
                <w:rFonts w:hint="eastAsia" w:ascii="仿宋_GB2312" w:eastAsia="仿宋_GB2312" w:cs="仿宋_GB2312"/>
                <w:color w:val="000000"/>
                <w:sz w:val="24"/>
                <w:szCs w:val="24"/>
                <w:lang w:val="en-US" w:eastAsia="zh-CN"/>
              </w:rPr>
              <w:t>6</w:t>
            </w:r>
            <w:r>
              <w:rPr>
                <w:rFonts w:ascii="仿宋_GB2312" w:eastAsia="仿宋_GB2312" w:cs="仿宋_GB2312"/>
                <w:color w:val="000000"/>
                <w:sz w:val="24"/>
                <w:szCs w:val="24"/>
              </w:rPr>
              <w:t>7</w:t>
            </w:r>
          </w:p>
        </w:tc>
        <w:tc>
          <w:tcPr>
            <w:tcW w:w="1080"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p>
        </w:tc>
        <w:tc>
          <w:tcPr>
            <w:tcW w:w="720" w:type="dxa"/>
            <w:gridSpan w:val="3"/>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hint="eastAsia" w:ascii="仿宋_GB2312" w:eastAsia="仿宋_GB2312" w:cs="仿宋_GB2312"/>
                <w:color w:val="000000"/>
                <w:lang w:val="en-US" w:eastAsia="zh-CN"/>
              </w:rPr>
            </w:pPr>
            <w:r>
              <w:rPr>
                <w:rFonts w:ascii="仿宋_GB2312" w:eastAsia="仿宋_GB2312" w:cs="仿宋_GB2312"/>
                <w:color w:val="000000"/>
              </w:rPr>
              <w:t>361.1</w:t>
            </w:r>
            <w:r>
              <w:rPr>
                <w:rFonts w:hint="eastAsia" w:ascii="仿宋_GB2312" w:eastAsia="仿宋_GB2312" w:cs="仿宋_GB2312"/>
                <w:color w:val="000000"/>
                <w:lang w:val="en-US" w:eastAsia="zh-CN"/>
              </w:rPr>
              <w:t>5</w:t>
            </w:r>
          </w:p>
        </w:tc>
        <w:tc>
          <w:tcPr>
            <w:tcW w:w="625"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rPr>
            </w:pPr>
            <w:r>
              <w:rPr>
                <w:rFonts w:ascii="仿宋_GB2312" w:eastAsia="仿宋_GB2312" w:cs="仿宋_GB2312"/>
                <w:color w:val="000000"/>
              </w:rPr>
              <w:t>455.9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color w:val="000000"/>
                <w:sz w:val="24"/>
                <w:szCs w:val="24"/>
              </w:rPr>
            </w:pPr>
            <w:r>
              <w:rPr>
                <w:rFonts w:ascii="仿宋_GB2312" w:eastAsia="仿宋_GB2312" w:cs="仿宋_GB2312"/>
                <w:sz w:val="24"/>
                <w:szCs w:val="24"/>
              </w:rPr>
              <w:t>1</w:t>
            </w:r>
            <w:r>
              <w:rPr>
                <w:rFonts w:hint="eastAsia" w:ascii="仿宋_GB2312" w:eastAsia="仿宋_GB2312" w:cs="仿宋_GB2312"/>
                <w:sz w:val="24"/>
                <w:szCs w:val="24"/>
              </w:rPr>
              <w:t>、局机关</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720" w:type="dxa"/>
            <w:gridSpan w:val="3"/>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625"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color w:val="000000"/>
                <w:sz w:val="24"/>
                <w:szCs w:val="24"/>
              </w:rPr>
            </w:pPr>
            <w:r>
              <w:rPr>
                <w:rFonts w:ascii="仿宋_GB2312" w:eastAsia="仿宋_GB2312" w:cs="仿宋_GB2312"/>
                <w:sz w:val="24"/>
                <w:szCs w:val="24"/>
              </w:rPr>
              <w:t>2</w:t>
            </w:r>
            <w:r>
              <w:rPr>
                <w:rFonts w:hint="eastAsia" w:ascii="仿宋_GB2312" w:eastAsia="仿宋_GB2312" w:cs="仿宋_GB2312"/>
                <w:sz w:val="24"/>
                <w:szCs w:val="24"/>
              </w:rPr>
              <w:t>、二级机构</w:t>
            </w:r>
            <w:r>
              <w:rPr>
                <w:rFonts w:ascii="仿宋_GB2312" w:eastAsia="仿宋_GB2312" w:cs="仿宋_GB2312"/>
                <w:sz w:val="24"/>
                <w:szCs w:val="24"/>
              </w:rPr>
              <w:t>1</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720" w:type="dxa"/>
            <w:gridSpan w:val="3"/>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625"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color w:val="000000"/>
                <w:sz w:val="24"/>
                <w:szCs w:val="24"/>
              </w:rPr>
            </w:pPr>
            <w:r>
              <w:rPr>
                <w:rFonts w:ascii="仿宋_GB2312" w:eastAsia="仿宋_GB2312" w:cs="仿宋_GB2312"/>
                <w:sz w:val="24"/>
                <w:szCs w:val="24"/>
              </w:rPr>
              <w:t>3</w:t>
            </w:r>
            <w:r>
              <w:rPr>
                <w:rFonts w:hint="eastAsia" w:ascii="仿宋_GB2312" w:eastAsia="仿宋_GB2312" w:cs="仿宋_GB2312"/>
                <w:sz w:val="24"/>
                <w:szCs w:val="24"/>
              </w:rPr>
              <w:t>、二级机构</w:t>
            </w:r>
            <w:r>
              <w:rPr>
                <w:rFonts w:ascii="仿宋_GB2312" w:eastAsia="仿宋_GB2312" w:cs="仿宋_GB2312"/>
                <w:sz w:val="24"/>
                <w:szCs w:val="24"/>
              </w:rPr>
              <w:t>2</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720" w:type="dxa"/>
            <w:gridSpan w:val="3"/>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625"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rPr>
                <w:rFonts w:ascii="仿宋_GB2312" w:eastAsia="仿宋_GB2312" w:cs="Times New Roman"/>
                <w:sz w:val="24"/>
                <w:szCs w:val="24"/>
              </w:rPr>
            </w:pPr>
            <w:r>
              <w:rPr>
                <w:rFonts w:hint="eastAsia" w:ascii="仿宋_GB2312" w:eastAsia="仿宋_GB2312" w:cs="仿宋_GB2312"/>
                <w:sz w:val="24"/>
                <w:szCs w:val="24"/>
              </w:rPr>
              <w:t>机构名称</w:t>
            </w:r>
          </w:p>
        </w:tc>
        <w:tc>
          <w:tcPr>
            <w:tcW w:w="1080" w:type="dxa"/>
            <w:vMerge w:val="restart"/>
            <w:tcBorders>
              <w:top w:val="nil"/>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三公经费</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合计</w:t>
            </w:r>
          </w:p>
        </w:tc>
        <w:tc>
          <w:tcPr>
            <w:tcW w:w="7020" w:type="dxa"/>
            <w:gridSpan w:val="13"/>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sz w:val="24"/>
                <w:szCs w:val="24"/>
              </w:rPr>
            </w:pPr>
          </w:p>
        </w:tc>
        <w:tc>
          <w:tcPr>
            <w:tcW w:w="1080" w:type="dxa"/>
            <w:vMerge w:val="continue"/>
            <w:tcBorders>
              <w:top w:val="nil"/>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公务接待费</w:t>
            </w: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公务用车运维费</w:t>
            </w: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公务用车购置费</w:t>
            </w:r>
          </w:p>
        </w:tc>
        <w:tc>
          <w:tcPr>
            <w:tcW w:w="2425" w:type="dxa"/>
            <w:gridSpan w:val="5"/>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sz w:val="24"/>
                <w:szCs w:val="24"/>
              </w:rPr>
            </w:pPr>
            <w:r>
              <w:rPr>
                <w:rFonts w:hint="eastAsia" w:ascii="仿宋_GB2312" w:eastAsia="仿宋_GB2312" w:cs="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66</w:t>
            </w: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46</w:t>
            </w: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20</w:t>
            </w: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c>
          <w:tcPr>
            <w:tcW w:w="2425" w:type="dxa"/>
            <w:gridSpan w:val="5"/>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、局机关</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25" w:type="dxa"/>
            <w:gridSpan w:val="5"/>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、二级机构</w:t>
            </w:r>
            <w:r>
              <w:rPr>
                <w:rFonts w:ascii="仿宋_GB2312" w:eastAsia="仿宋_GB2312" w:cs="仿宋_GB2312"/>
                <w:sz w:val="24"/>
                <w:szCs w:val="24"/>
              </w:rPr>
              <w:t>1</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25" w:type="dxa"/>
            <w:gridSpan w:val="5"/>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、二级机构</w:t>
            </w:r>
            <w:r>
              <w:rPr>
                <w:rFonts w:ascii="仿宋_GB2312" w:eastAsia="仿宋_GB2312" w:cs="仿宋_GB2312"/>
                <w:sz w:val="24"/>
                <w:szCs w:val="24"/>
              </w:rPr>
              <w:t>2</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355"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1080"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160"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25" w:type="dxa"/>
            <w:gridSpan w:val="5"/>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rPr>
                <w:rFonts w:ascii="仿宋_GB2312" w:eastAsia="仿宋_GB2312" w:cs="Times New Roman"/>
                <w:sz w:val="24"/>
                <w:szCs w:val="24"/>
              </w:rPr>
            </w:pPr>
            <w:r>
              <w:rPr>
                <w:rFonts w:hint="eastAsia" w:ascii="仿宋_GB2312" w:eastAsia="仿宋_GB2312" w:cs="仿宋_GB2312"/>
                <w:sz w:val="24"/>
                <w:szCs w:val="24"/>
              </w:rPr>
              <w:t>机构名称</w:t>
            </w:r>
          </w:p>
        </w:tc>
        <w:tc>
          <w:tcPr>
            <w:tcW w:w="1080" w:type="dxa"/>
            <w:vMerge w:val="restart"/>
            <w:tcBorders>
              <w:top w:val="nil"/>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固定资产</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合计</w:t>
            </w:r>
          </w:p>
        </w:tc>
        <w:tc>
          <w:tcPr>
            <w:tcW w:w="6079" w:type="dxa"/>
            <w:gridSpan w:val="11"/>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其中：</w:t>
            </w:r>
          </w:p>
        </w:tc>
        <w:tc>
          <w:tcPr>
            <w:tcW w:w="941" w:type="dxa"/>
            <w:gridSpan w:val="2"/>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sz w:val="24"/>
                <w:szCs w:val="24"/>
              </w:rPr>
            </w:pPr>
          </w:p>
        </w:tc>
        <w:tc>
          <w:tcPr>
            <w:tcW w:w="1080" w:type="dxa"/>
            <w:vMerge w:val="continue"/>
            <w:tcBorders>
              <w:top w:val="nil"/>
              <w:left w:val="nil"/>
              <w:bottom w:val="single" w:color="000000" w:sz="4" w:space="0"/>
              <w:right w:val="single" w:color="auto" w:sz="4" w:space="0"/>
            </w:tcBorders>
            <w:noWrap w:val="0"/>
            <w:vAlign w:val="center"/>
          </w:tcPr>
          <w:p>
            <w:pPr>
              <w:widowControl/>
              <w:jc w:val="left"/>
              <w:rPr>
                <w:rFonts w:ascii="仿宋_GB2312" w:eastAsia="仿宋_GB2312" w:cs="Times New Roman"/>
                <w:color w:val="000000"/>
                <w:sz w:val="24"/>
                <w:szCs w:val="24"/>
              </w:rPr>
            </w:pPr>
          </w:p>
        </w:tc>
        <w:tc>
          <w:tcPr>
            <w:tcW w:w="2435"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在用固定资产</w:t>
            </w:r>
          </w:p>
        </w:tc>
        <w:tc>
          <w:tcPr>
            <w:tcW w:w="3644" w:type="dxa"/>
            <w:gridSpan w:val="7"/>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出租固定资产</w:t>
            </w:r>
          </w:p>
        </w:tc>
        <w:tc>
          <w:tcPr>
            <w:tcW w:w="941" w:type="dxa"/>
            <w:gridSpan w:val="2"/>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sz w:val="24"/>
                <w:szCs w:val="24"/>
              </w:rPr>
            </w:pPr>
            <w:r>
              <w:rPr>
                <w:rFonts w:hint="eastAsia" w:ascii="仿宋_GB2312" w:eastAsia="仿宋_GB2312" w:cs="仿宋_GB2312"/>
                <w:color w:val="000000"/>
                <w:sz w:val="24"/>
                <w:szCs w:val="24"/>
              </w:rPr>
              <w:t>局机关及二级机构汇总</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10666.49</w:t>
            </w:r>
          </w:p>
        </w:tc>
        <w:tc>
          <w:tcPr>
            <w:tcW w:w="2435"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10666.49</w:t>
            </w:r>
          </w:p>
        </w:tc>
        <w:tc>
          <w:tcPr>
            <w:tcW w:w="364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c>
          <w:tcPr>
            <w:tcW w:w="941"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、局机关</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35"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364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941"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、二级机构</w:t>
            </w:r>
            <w:r>
              <w:rPr>
                <w:rFonts w:ascii="仿宋_GB2312" w:eastAsia="仿宋_GB2312" w:cs="仿宋_GB2312"/>
                <w:sz w:val="24"/>
                <w:szCs w:val="24"/>
              </w:rPr>
              <w:t>1</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35"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364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941"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、二级机构</w:t>
            </w:r>
            <w:r>
              <w:rPr>
                <w:rFonts w:ascii="仿宋_GB2312" w:eastAsia="仿宋_GB2312" w:cs="仿宋_GB2312"/>
                <w:sz w:val="24"/>
                <w:szCs w:val="24"/>
              </w:rPr>
              <w:t>2</w:t>
            </w:r>
          </w:p>
        </w:tc>
        <w:tc>
          <w:tcPr>
            <w:tcW w:w="1080" w:type="dxa"/>
            <w:tcBorders>
              <w:top w:val="single" w:color="000000" w:sz="4" w:space="0"/>
              <w:left w:val="nil"/>
              <w:bottom w:val="single" w:color="000000" w:sz="4" w:space="0"/>
              <w:right w:val="single" w:color="auto"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2435"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364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c>
          <w:tcPr>
            <w:tcW w:w="941"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整体支出绩效定性目标及实施计划完成情况</w:t>
            </w:r>
          </w:p>
        </w:tc>
        <w:tc>
          <w:tcPr>
            <w:tcW w:w="377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预期目标</w:t>
            </w:r>
          </w:p>
        </w:tc>
        <w:tc>
          <w:tcPr>
            <w:tcW w:w="4585" w:type="dxa"/>
            <w:gridSpan w:val="9"/>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3774" w:type="dxa"/>
            <w:gridSpan w:val="7"/>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港口岸线整治见成效；</w:t>
            </w: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水上交通安全形势基本稳定；</w:t>
            </w: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辖区水域船舶防污染治理见成效；</w:t>
            </w: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“放管服”改革见成效；</w:t>
            </w:r>
            <w:r>
              <w:rPr>
                <w:rFonts w:ascii="仿宋_GB2312" w:eastAsia="仿宋_GB2312" w:cs="仿宋_GB2312"/>
                <w:color w:val="000000"/>
                <w:sz w:val="24"/>
                <w:szCs w:val="24"/>
              </w:rPr>
              <w:t xml:space="preserve">                                                     5.</w:t>
            </w:r>
            <w:r>
              <w:rPr>
                <w:rFonts w:hint="eastAsia" w:ascii="仿宋_GB2312" w:eastAsia="仿宋_GB2312" w:cs="仿宋_GB2312"/>
                <w:color w:val="000000"/>
                <w:sz w:val="24"/>
                <w:szCs w:val="24"/>
              </w:rPr>
              <w:t>海事干部队伍面貌一新。</w:t>
            </w:r>
          </w:p>
        </w:tc>
        <w:tc>
          <w:tcPr>
            <w:tcW w:w="4585" w:type="dxa"/>
            <w:gridSpan w:val="9"/>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系统推进了全市水运高质量发展，准确把握长江经济带发展“五个关系”，“守护好一江碧水”，按照上级部署，扎实完成了全年各项工作目标任务。岸线治理机制正在逐渐完善，辖区水域生态环境得到有效修复，岳阳重点工作《岳阳港总体规划（</w:t>
            </w:r>
            <w:r>
              <w:rPr>
                <w:rFonts w:ascii="仿宋_GB2312" w:hAnsi="仿宋_GB2312" w:eastAsia="仿宋_GB2312" w:cs="仿宋_GB2312"/>
                <w:sz w:val="24"/>
                <w:szCs w:val="24"/>
              </w:rPr>
              <w:t>2035</w:t>
            </w:r>
            <w:r>
              <w:rPr>
                <w:rFonts w:hint="eastAsia" w:ascii="仿宋_GB2312" w:hAnsi="仿宋_GB2312" w:eastAsia="仿宋_GB2312" w:cs="仿宋_GB2312"/>
                <w:sz w:val="24"/>
                <w:szCs w:val="24"/>
              </w:rPr>
              <w:t>年）》已经获得交通运输部和湖南省人民政府批复，从</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月份开始通过政府购买服务免费接收、转运、处置辖区水域船舶生活垃圾，“最美岸线”、“最美港口”建设取得了阶段性胜利。安全监管措施正在不断升级，水上人民群众生命财产安全得到有力保障。持续推进</w:t>
            </w:r>
            <w:r>
              <w:rPr>
                <w:rFonts w:hint="eastAsia" w:ascii="仿宋_GB2312" w:hAnsi="宋体" w:eastAsia="仿宋_GB2312" w:cs="仿宋_GB2312"/>
                <w:color w:val="000000"/>
                <w:kern w:val="0"/>
                <w:sz w:val="24"/>
                <w:szCs w:val="24"/>
              </w:rPr>
              <w:t>“放管服”改革，取得了成效。</w:t>
            </w:r>
            <w:r>
              <w:rPr>
                <w:rFonts w:hint="eastAsia" w:ascii="仿宋_GB2312" w:hAnsi="仿宋_GB2312" w:eastAsia="仿宋_GB2312" w:cs="仿宋_GB2312"/>
                <w:sz w:val="24"/>
                <w:szCs w:val="24"/>
              </w:rPr>
              <w:t>干部队伍建设按照新时代要求已提质提标。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整体支出</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绩效定量目标及实施计划完成情况</w:t>
            </w:r>
          </w:p>
        </w:tc>
        <w:tc>
          <w:tcPr>
            <w:tcW w:w="2966"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评价内容</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绩效目标</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产出目标</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（部门工作实绩，包含上级部门和市委市政府布置的重点工作、实事任务等，根据部门实际进行调整细化）</w:t>
            </w:r>
          </w:p>
        </w:tc>
        <w:tc>
          <w:tcPr>
            <w:tcW w:w="1417" w:type="dxa"/>
            <w:gridSpan w:val="2"/>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质量指标</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：辖区水域安全形势基本稳定</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安全形势稳定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w:t>
            </w:r>
            <w:r>
              <w:rPr>
                <w:rFonts w:hint="eastAsia" w:ascii="仿宋_GB2312" w:hAnsi="宋体" w:eastAsia="仿宋_GB2312" w:cs="仿宋_GB2312"/>
                <w:color w:val="000000"/>
                <w:kern w:val="0"/>
                <w:sz w:val="24"/>
                <w:szCs w:val="24"/>
              </w:rPr>
              <w:t>水上交通通航秩序和通航环境正常</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：对建成的港口码头的运营监管正常</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运营监管正常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：监管船舶运行合规合法</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已经实施依法依规监管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数量指标</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1</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2300</w:t>
            </w:r>
            <w:r>
              <w:rPr>
                <w:rFonts w:hint="eastAsia" w:ascii="仿宋_GB2312" w:eastAsia="仿宋_GB2312" w:cs="仿宋_GB2312"/>
                <w:color w:val="000000"/>
                <w:sz w:val="24"/>
                <w:szCs w:val="24"/>
              </w:rPr>
              <w:t>平方公里水域监管巡航</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2</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106</w:t>
            </w:r>
            <w:r>
              <w:rPr>
                <w:rFonts w:hint="eastAsia" w:ascii="仿宋_GB2312" w:eastAsia="仿宋_GB2312" w:cs="仿宋_GB2312"/>
                <w:color w:val="000000"/>
                <w:sz w:val="24"/>
                <w:szCs w:val="24"/>
              </w:rPr>
              <w:t>处乡镇渡口安全监管巡航</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3:</w:t>
            </w:r>
            <w:r>
              <w:rPr>
                <w:rFonts w:hint="eastAsia" w:ascii="仿宋_GB2312" w:eastAsia="仿宋_GB2312" w:cs="仿宋_GB2312"/>
                <w:color w:val="000000"/>
                <w:sz w:val="24"/>
                <w:szCs w:val="24"/>
              </w:rPr>
              <w:t>负责辖区</w:t>
            </w:r>
            <w:r>
              <w:rPr>
                <w:rFonts w:ascii="仿宋_GB2312" w:eastAsia="仿宋_GB2312" w:cs="仿宋_GB2312"/>
                <w:color w:val="000000"/>
                <w:sz w:val="24"/>
                <w:szCs w:val="24"/>
              </w:rPr>
              <w:t>471</w:t>
            </w:r>
            <w:r>
              <w:rPr>
                <w:rFonts w:hint="eastAsia" w:ascii="仿宋_GB2312" w:eastAsia="仿宋_GB2312" w:cs="仿宋_GB2312"/>
                <w:color w:val="000000"/>
                <w:sz w:val="24"/>
                <w:szCs w:val="24"/>
              </w:rPr>
              <w:t>公里港口岸线规划、建设的监管</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4</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150</w:t>
            </w:r>
            <w:r>
              <w:rPr>
                <w:rFonts w:hint="eastAsia" w:ascii="仿宋_GB2312" w:eastAsia="仿宋_GB2312" w:cs="仿宋_GB2312"/>
                <w:color w:val="000000"/>
                <w:sz w:val="24"/>
                <w:szCs w:val="24"/>
              </w:rPr>
              <w:t>余座码头（包括</w:t>
            </w:r>
            <w:r>
              <w:rPr>
                <w:rFonts w:ascii="仿宋_GB2312" w:eastAsia="仿宋_GB2312" w:cs="仿宋_GB2312"/>
                <w:color w:val="000000"/>
                <w:sz w:val="24"/>
                <w:szCs w:val="24"/>
              </w:rPr>
              <w:t>13</w:t>
            </w:r>
            <w:r>
              <w:rPr>
                <w:rFonts w:hint="eastAsia" w:ascii="仿宋_GB2312" w:eastAsia="仿宋_GB2312" w:cs="仿宋_GB2312"/>
                <w:color w:val="000000"/>
                <w:sz w:val="24"/>
                <w:szCs w:val="24"/>
              </w:rPr>
              <w:t>处危险品码头）运营监管</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5</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982</w:t>
            </w:r>
            <w:r>
              <w:rPr>
                <w:rFonts w:hint="eastAsia" w:ascii="仿宋_GB2312" w:eastAsia="仿宋_GB2312" w:cs="仿宋_GB2312"/>
                <w:color w:val="000000"/>
                <w:sz w:val="24"/>
                <w:szCs w:val="24"/>
              </w:rPr>
              <w:t>公里地方航道维护管理</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8"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6:</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123</w:t>
            </w:r>
            <w:r>
              <w:rPr>
                <w:rFonts w:hint="eastAsia" w:ascii="仿宋_GB2312" w:eastAsia="仿宋_GB2312" w:cs="仿宋_GB2312"/>
                <w:color w:val="000000"/>
                <w:sz w:val="24"/>
                <w:szCs w:val="24"/>
              </w:rPr>
              <w:t>万总吨、</w:t>
            </w:r>
            <w:r>
              <w:rPr>
                <w:rFonts w:ascii="仿宋_GB2312" w:eastAsia="仿宋_GB2312" w:cs="仿宋_GB2312"/>
                <w:color w:val="000000"/>
                <w:sz w:val="24"/>
                <w:szCs w:val="24"/>
              </w:rPr>
              <w:t>810</w:t>
            </w:r>
            <w:r>
              <w:rPr>
                <w:rFonts w:hint="eastAsia" w:ascii="仿宋_GB2312" w:eastAsia="仿宋_GB2312" w:cs="仿宋_GB2312"/>
                <w:color w:val="000000"/>
                <w:sz w:val="24"/>
                <w:szCs w:val="24"/>
              </w:rPr>
              <w:t>余艘客货运输船登记检验和营运管理</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7"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7</w:t>
            </w:r>
            <w:r>
              <w:rPr>
                <w:rFonts w:hint="eastAsia" w:ascii="仿宋_GB2312" w:eastAsia="仿宋_GB2312" w:cs="仿宋_GB2312"/>
                <w:color w:val="000000"/>
                <w:sz w:val="24"/>
                <w:szCs w:val="24"/>
              </w:rPr>
              <w:t>：负责</w:t>
            </w:r>
            <w:r>
              <w:rPr>
                <w:rFonts w:ascii="仿宋_GB2312" w:eastAsia="仿宋_GB2312" w:cs="仿宋_GB2312"/>
                <w:color w:val="000000"/>
                <w:sz w:val="24"/>
                <w:szCs w:val="24"/>
              </w:rPr>
              <w:t>100</w:t>
            </w:r>
            <w:r>
              <w:rPr>
                <w:rFonts w:hint="eastAsia" w:ascii="仿宋_GB2312" w:eastAsia="仿宋_GB2312" w:cs="仿宋_GB2312"/>
                <w:color w:val="000000"/>
                <w:sz w:val="24"/>
                <w:szCs w:val="24"/>
              </w:rPr>
              <w:t>余名船员管理</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时效指标</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年内计划按时完成</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成本指标</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控制在预算范围内</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restart"/>
            <w:tcBorders>
              <w:top w:val="nil"/>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效益目标</w:t>
            </w:r>
          </w:p>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（预期实现的效益）</w:t>
            </w:r>
          </w:p>
        </w:tc>
        <w:tc>
          <w:tcPr>
            <w:tcW w:w="1417"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社会效益</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社会效益好</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b/>
                <w:bCs/>
                <w:color w:val="000000"/>
                <w:sz w:val="24"/>
                <w:szCs w:val="24"/>
              </w:rPr>
              <w:t>社会效益好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经济效益</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罚款收入</w:t>
            </w:r>
            <w:r>
              <w:rPr>
                <w:rFonts w:ascii="仿宋_GB2312" w:eastAsia="仿宋_GB2312" w:cs="仿宋_GB2312"/>
                <w:color w:val="000000"/>
                <w:sz w:val="24"/>
                <w:szCs w:val="24"/>
              </w:rPr>
              <w:t>135</w:t>
            </w:r>
            <w:r>
              <w:rPr>
                <w:rFonts w:hint="eastAsia" w:ascii="仿宋_GB2312" w:eastAsia="仿宋_GB2312" w:cs="仿宋_GB2312"/>
                <w:color w:val="000000"/>
                <w:sz w:val="24"/>
                <w:szCs w:val="24"/>
              </w:rPr>
              <w:t>万元</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ascii="仿宋_GB2312" w:eastAsia="仿宋_GB2312" w:cs="仿宋_GB2312"/>
                <w:b/>
                <w:bCs/>
                <w:color w:val="000000"/>
                <w:sz w:val="24"/>
                <w:szCs w:val="24"/>
              </w:rPr>
              <w:t>258.62</w:t>
            </w:r>
            <w:r>
              <w:rPr>
                <w:rFonts w:hint="eastAsia" w:ascii="仿宋_GB2312" w:eastAsia="仿宋_GB2312" w:cs="仿宋_GB2312"/>
                <w:b/>
                <w:bCs/>
                <w:color w:val="000000"/>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生态效益</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生态环境效益好</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b/>
                <w:bCs/>
                <w:color w:val="000000"/>
                <w:sz w:val="24"/>
                <w:szCs w:val="24"/>
              </w:rPr>
            </w:pPr>
            <w:r>
              <w:rPr>
                <w:rFonts w:hint="eastAsia" w:ascii="仿宋_GB2312" w:eastAsia="仿宋_GB2312" w:cs="仿宋_GB2312"/>
                <w:color w:val="000000"/>
                <w:sz w:val="24"/>
                <w:szCs w:val="24"/>
              </w:rPr>
              <w:t>生态环境效益好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549" w:type="dxa"/>
            <w:gridSpan w:val="4"/>
            <w:vMerge w:val="continue"/>
            <w:tcBorders>
              <w:top w:val="nil"/>
              <w:left w:val="nil"/>
              <w:bottom w:val="single" w:color="000000" w:sz="4" w:space="0"/>
              <w:right w:val="single" w:color="000000" w:sz="4" w:space="0"/>
            </w:tcBorders>
            <w:noWrap w:val="0"/>
            <w:vAlign w:val="center"/>
          </w:tcPr>
          <w:p>
            <w:pPr>
              <w:widowControl/>
              <w:jc w:val="left"/>
              <w:rPr>
                <w:rFonts w:ascii="仿宋_GB2312" w:eastAsia="仿宋_GB2312" w:cs="Times New Roman"/>
                <w:color w:val="000000"/>
                <w:sz w:val="24"/>
                <w:szCs w:val="24"/>
              </w:rPr>
            </w:pPr>
          </w:p>
        </w:tc>
        <w:tc>
          <w:tcPr>
            <w:tcW w:w="1417" w:type="dxa"/>
            <w:gridSpan w:val="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服务对象满意度</w:t>
            </w:r>
          </w:p>
        </w:tc>
        <w:tc>
          <w:tcPr>
            <w:tcW w:w="2709" w:type="dxa"/>
            <w:gridSpan w:val="4"/>
            <w:tcBorders>
              <w:top w:val="single" w:color="000000" w:sz="4" w:space="0"/>
              <w:left w:val="nil"/>
              <w:bottom w:val="single" w:color="000000" w:sz="4" w:space="0"/>
              <w:right w:val="single" w:color="000000" w:sz="4" w:space="0"/>
            </w:tcBorders>
            <w:noWrap w:val="0"/>
            <w:vAlign w:val="center"/>
          </w:tcPr>
          <w:p>
            <w:pPr>
              <w:spacing w:line="320" w:lineRule="exact"/>
              <w:jc w:val="left"/>
              <w:textAlignment w:val="center"/>
              <w:rPr>
                <w:rFonts w:ascii="仿宋_GB2312" w:eastAsia="仿宋_GB2312" w:cs="仿宋_GB2312"/>
                <w:color w:val="000000"/>
                <w:sz w:val="24"/>
                <w:szCs w:val="24"/>
              </w:rPr>
            </w:pPr>
            <w:r>
              <w:rPr>
                <w:rFonts w:ascii="仿宋_GB2312" w:eastAsia="仿宋_GB2312" w:cs="仿宋_GB2312"/>
                <w:color w:val="000000"/>
                <w:sz w:val="24"/>
                <w:szCs w:val="24"/>
              </w:rPr>
              <w:t>90%</w:t>
            </w:r>
          </w:p>
        </w:tc>
        <w:tc>
          <w:tcPr>
            <w:tcW w:w="2684"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b/>
                <w:bCs/>
                <w:color w:val="000000"/>
                <w:sz w:val="24"/>
                <w:szCs w:val="24"/>
              </w:rPr>
            </w:pPr>
            <w:r>
              <w:rPr>
                <w:rFonts w:ascii="仿宋_GB2312" w:eastAsia="仿宋_GB2312" w:cs="仿宋_GB2312"/>
                <w:b/>
                <w:bCs/>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绩效自评综合得分</w:t>
            </w:r>
          </w:p>
        </w:tc>
        <w:tc>
          <w:tcPr>
            <w:tcW w:w="6810" w:type="dxa"/>
            <w:gridSpan w:val="1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仿宋_GB2312"/>
                <w:color w:val="000000"/>
                <w:sz w:val="24"/>
                <w:szCs w:val="24"/>
              </w:rPr>
            </w:pPr>
            <w:r>
              <w:rPr>
                <w:rFonts w:ascii="仿宋_GB2312" w:eastAsia="仿宋_GB2312" w:cs="仿宋_GB2312"/>
                <w:color w:val="000000"/>
                <w:sz w:val="24"/>
                <w:szCs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评价等次</w:t>
            </w:r>
          </w:p>
        </w:tc>
        <w:tc>
          <w:tcPr>
            <w:tcW w:w="6810" w:type="dxa"/>
            <w:gridSpan w:val="12"/>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1"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姓</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名</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职务</w:t>
            </w:r>
            <w:r>
              <w:rPr>
                <w:rFonts w:ascii="仿宋_GB2312" w:eastAsia="仿宋_GB2312" w:cs="仿宋_GB2312"/>
                <w:color w:val="000000"/>
                <w:sz w:val="24"/>
                <w:szCs w:val="24"/>
              </w:rPr>
              <w:t>/</w:t>
            </w:r>
            <w:r>
              <w:rPr>
                <w:rFonts w:hint="eastAsia" w:ascii="仿宋_GB2312" w:eastAsia="仿宋_GB2312" w:cs="仿宋_GB2312"/>
                <w:color w:val="000000"/>
                <w:sz w:val="24"/>
                <w:szCs w:val="24"/>
              </w:rPr>
              <w:t>职称</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单</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位</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签</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黄河</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局党委委员、总经济师</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地方海事局</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冯明瑞</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局财务科长</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地方海事局</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向青</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局财务科副科长</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地方海事局</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8"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汤艳红</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局财务科副科长</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地方海事局</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7" w:hRule="atLeast"/>
          <w:jc w:val="center"/>
        </w:trPr>
        <w:tc>
          <w:tcPr>
            <w:tcW w:w="165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刘芳冶</w:t>
            </w:r>
          </w:p>
        </w:tc>
        <w:tc>
          <w:tcPr>
            <w:tcW w:w="3561" w:type="dxa"/>
            <w:gridSpan w:val="6"/>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局财务科副科长</w:t>
            </w:r>
          </w:p>
        </w:tc>
        <w:tc>
          <w:tcPr>
            <w:tcW w:w="1479" w:type="dxa"/>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地方海事局</w:t>
            </w:r>
          </w:p>
        </w:tc>
        <w:tc>
          <w:tcPr>
            <w:tcW w:w="3106" w:type="dxa"/>
            <w:gridSpan w:val="8"/>
            <w:tcBorders>
              <w:top w:val="single" w:color="000000" w:sz="4" w:space="0"/>
              <w:left w:val="nil"/>
              <w:bottom w:val="single" w:color="000000" w:sz="4" w:space="0"/>
              <w:right w:val="single" w:color="000000" w:sz="4" w:space="0"/>
            </w:tcBorders>
            <w:noWrap w:val="0"/>
            <w:vAlign w:val="center"/>
          </w:tcPr>
          <w:p>
            <w:pPr>
              <w:spacing w:line="320" w:lineRule="exact"/>
              <w:jc w:val="center"/>
              <w:textAlignment w:val="center"/>
              <w:rPr>
                <w:rFonts w:ascii="仿宋_GB2312"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61"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评价组组长（签字）：</w:t>
            </w: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年</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63"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ascii="仿宋_GB2312" w:eastAsia="仿宋_GB2312" w:cs="Times New Roman"/>
                <w:color w:val="000000"/>
                <w:sz w:val="24"/>
                <w:szCs w:val="24"/>
              </w:rPr>
            </w:pPr>
            <w:r>
              <w:rPr>
                <w:rFonts w:hint="eastAsia" w:ascii="仿宋_GB2312" w:eastAsia="仿宋_GB2312" w:cs="仿宋_GB2312"/>
                <w:color w:val="000000"/>
                <w:sz w:val="24"/>
                <w:szCs w:val="24"/>
              </w:rPr>
              <w:t>部门（单位）意见：</w:t>
            </w: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部门（单位）负责人（签章）：</w:t>
            </w: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年</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月</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0" w:hRule="atLeast"/>
          <w:jc w:val="center"/>
        </w:trPr>
        <w:tc>
          <w:tcPr>
            <w:tcW w:w="9800" w:type="dxa"/>
            <w:gridSpan w:val="17"/>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ascii="仿宋_GB2312" w:eastAsia="仿宋_GB2312" w:cs="Times New Roman"/>
                <w:sz w:val="24"/>
                <w:szCs w:val="24"/>
              </w:rPr>
            </w:pPr>
            <w:r>
              <w:rPr>
                <w:rFonts w:hint="eastAsia" w:ascii="仿宋_GB2312" w:eastAsia="仿宋_GB2312" w:cs="仿宋_GB2312"/>
                <w:sz w:val="24"/>
                <w:szCs w:val="24"/>
              </w:rPr>
              <w:t>财政部门归口业务科室意见：</w:t>
            </w:r>
          </w:p>
          <w:p>
            <w:pPr>
              <w:spacing w:line="320" w:lineRule="exact"/>
              <w:rPr>
                <w:rFonts w:ascii="仿宋_GB2312" w:eastAsia="仿宋_GB2312" w:cs="Times New Roman"/>
                <w:sz w:val="24"/>
                <w:szCs w:val="24"/>
              </w:rPr>
            </w:pPr>
          </w:p>
          <w:p>
            <w:pPr>
              <w:spacing w:line="320" w:lineRule="exact"/>
              <w:rPr>
                <w:rFonts w:ascii="仿宋_GB2312" w:eastAsia="仿宋_GB2312" w:cs="Times New Roman"/>
                <w:sz w:val="24"/>
                <w:szCs w:val="24"/>
              </w:rPr>
            </w:pPr>
          </w:p>
          <w:p>
            <w:pPr>
              <w:spacing w:line="320" w:lineRule="exact"/>
              <w:rPr>
                <w:rFonts w:ascii="仿宋_GB2312" w:eastAsia="仿宋_GB2312" w:cs="Times New Roman"/>
                <w:sz w:val="24"/>
                <w:szCs w:val="24"/>
              </w:rPr>
            </w:pPr>
          </w:p>
          <w:p>
            <w:pPr>
              <w:spacing w:line="320" w:lineRule="exact"/>
              <w:rPr>
                <w:rFonts w:ascii="仿宋_GB2312" w:eastAsia="仿宋_GB2312" w:cs="Times New Roman"/>
                <w:sz w:val="24"/>
                <w:szCs w:val="24"/>
              </w:rPr>
            </w:pPr>
          </w:p>
          <w:p>
            <w:pPr>
              <w:spacing w:line="32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财政部门归口业务科室负责人（签章）：</w:t>
            </w:r>
          </w:p>
          <w:p>
            <w:pPr>
              <w:spacing w:line="320" w:lineRule="exact"/>
              <w:jc w:val="left"/>
              <w:textAlignment w:val="center"/>
              <w:rPr>
                <w:rFonts w:ascii="仿宋_GB2312" w:eastAsia="仿宋_GB2312" w:cs="Times New Roman"/>
                <w:color w:val="000000"/>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pPr>
        <w:rPr>
          <w:rFonts w:ascii="仿宋_GB2312" w:eastAsia="仿宋_GB2312" w:cs="Times New Roman"/>
          <w:sz w:val="28"/>
          <w:szCs w:val="28"/>
        </w:rPr>
      </w:pPr>
      <w:r>
        <w:rPr>
          <w:rFonts w:hint="eastAsia" w:ascii="仿宋_GB2312" w:eastAsia="仿宋_GB2312" w:cs="仿宋_GB2312"/>
          <w:sz w:val="28"/>
          <w:szCs w:val="28"/>
        </w:rPr>
        <w:t>填报人（签名）：许雷</w:t>
      </w:r>
      <w:r>
        <w:rPr>
          <w:rFonts w:ascii="仿宋_GB2312" w:eastAsia="仿宋_GB2312" w:cs="仿宋_GB2312"/>
          <w:sz w:val="28"/>
          <w:szCs w:val="28"/>
        </w:rPr>
        <w:t xml:space="preserve">                          </w:t>
      </w:r>
      <w:r>
        <w:rPr>
          <w:rFonts w:hint="eastAsia" w:ascii="仿宋_GB2312" w:eastAsia="仿宋_GB2312" w:cs="仿宋_GB2312"/>
          <w:sz w:val="28"/>
          <w:szCs w:val="28"/>
        </w:rPr>
        <w:t>联系电话：</w:t>
      </w:r>
      <w:r>
        <w:rPr>
          <w:rFonts w:ascii="仿宋_GB2312" w:eastAsia="仿宋_GB2312" w:cs="仿宋_GB2312"/>
          <w:sz w:val="28"/>
          <w:szCs w:val="28"/>
        </w:rPr>
        <w:t>8399651</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s="Times New Roman"/>
                <w:sz w:val="28"/>
                <w:szCs w:val="28"/>
              </w:rPr>
            </w:pPr>
            <w:r>
              <w:rPr>
                <w:rFonts w:hint="eastAsia" w:ascii="仿宋_GB2312" w:eastAsia="仿宋_GB2312" w:cs="仿宋_GB2312"/>
                <w:sz w:val="28"/>
                <w:szCs w:val="28"/>
              </w:rPr>
              <w:t>五、评价报告综述（文字部分）</w:t>
            </w:r>
          </w:p>
          <w:p>
            <w:pPr>
              <w:spacing w:line="440" w:lineRule="exact"/>
              <w:ind w:firstLine="640" w:firstLineChars="200"/>
              <w:rPr>
                <w:rFonts w:ascii="仿宋_GB2312" w:eastAsia="仿宋_GB2312" w:cs="Times New Roman"/>
                <w:sz w:val="32"/>
                <w:szCs w:val="32"/>
              </w:rPr>
            </w:pP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一、部门（单位）概况</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（一）部门（单位）基本情况</w:t>
            </w:r>
          </w:p>
          <w:p>
            <w:pPr>
              <w:spacing w:line="520" w:lineRule="exact"/>
              <w:ind w:firstLine="632" w:firstLineChars="200"/>
              <w:rPr>
                <w:rFonts w:ascii="仿宋_GB2312" w:hAnsi="仿宋_GB2312" w:eastAsia="仿宋_GB2312" w:cs="Times New Roman"/>
                <w:sz w:val="30"/>
                <w:szCs w:val="30"/>
              </w:rPr>
            </w:pPr>
            <w:r>
              <w:rPr>
                <w:rFonts w:hint="eastAsia" w:ascii="仿宋_GB2312" w:hAnsi="仿宋_GB2312" w:eastAsia="仿宋_GB2312" w:cs="仿宋_GB2312"/>
                <w:color w:val="000000"/>
                <w:spacing w:val="8"/>
                <w:kern w:val="0"/>
                <w:sz w:val="30"/>
                <w:szCs w:val="30"/>
              </w:rPr>
              <w:t>岳阳市地方海事局是负责全市水路交通管理的政府工作部门，为正处级。年末在职干部</w:t>
            </w:r>
            <w:r>
              <w:rPr>
                <w:rFonts w:ascii="仿宋_GB2312" w:hAnsi="仿宋_GB2312" w:eastAsia="仿宋_GB2312" w:cs="仿宋_GB2312"/>
                <w:color w:val="000000"/>
                <w:spacing w:val="8"/>
                <w:kern w:val="0"/>
                <w:sz w:val="30"/>
                <w:szCs w:val="30"/>
              </w:rPr>
              <w:t>145</w:t>
            </w:r>
            <w:r>
              <w:rPr>
                <w:rFonts w:hint="eastAsia" w:ascii="仿宋_GB2312" w:hAnsi="仿宋_GB2312" w:eastAsia="仿宋_GB2312" w:cs="仿宋_GB2312"/>
                <w:color w:val="000000"/>
                <w:spacing w:val="8"/>
                <w:kern w:val="0"/>
                <w:sz w:val="30"/>
                <w:szCs w:val="30"/>
              </w:rPr>
              <w:t>人，之前都是有编制审批单的，上一轮机构改革的时候才核减到</w:t>
            </w:r>
            <w:r>
              <w:rPr>
                <w:rFonts w:ascii="仿宋_GB2312" w:hAnsi="仿宋_GB2312" w:eastAsia="仿宋_GB2312" w:cs="仿宋_GB2312"/>
                <w:color w:val="000000"/>
                <w:spacing w:val="8"/>
                <w:kern w:val="0"/>
                <w:sz w:val="30"/>
                <w:szCs w:val="30"/>
              </w:rPr>
              <w:t>134</w:t>
            </w:r>
            <w:r>
              <w:rPr>
                <w:rFonts w:hint="eastAsia" w:ascii="仿宋_GB2312" w:hAnsi="仿宋_GB2312" w:eastAsia="仿宋_GB2312" w:cs="仿宋_GB2312"/>
                <w:color w:val="000000"/>
                <w:spacing w:val="8"/>
                <w:kern w:val="0"/>
                <w:sz w:val="30"/>
                <w:szCs w:val="30"/>
              </w:rPr>
              <w:t>名编制。我局内设</w:t>
            </w:r>
            <w:r>
              <w:rPr>
                <w:rFonts w:ascii="仿宋_GB2312" w:hAnsi="仿宋_GB2312" w:eastAsia="仿宋_GB2312" w:cs="仿宋_GB2312"/>
                <w:sz w:val="30"/>
                <w:szCs w:val="30"/>
              </w:rPr>
              <w:t>13</w:t>
            </w:r>
            <w:r>
              <w:rPr>
                <w:rFonts w:hint="eastAsia" w:ascii="仿宋_GB2312" w:hAnsi="仿宋_GB2312" w:eastAsia="仿宋_GB2312" w:cs="仿宋_GB2312"/>
                <w:sz w:val="30"/>
                <w:szCs w:val="30"/>
              </w:rPr>
              <w:t>个科室、</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个垂直管理下属单位。我局主要职责是：</w:t>
            </w:r>
          </w:p>
          <w:p>
            <w:pPr>
              <w:spacing w:line="52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仿宋_GB2312"/>
                <w:sz w:val="30"/>
                <w:szCs w:val="30"/>
              </w:rPr>
              <w:t>（一）宣传、贯彻和执行国家有关法律、法规和政策，负责组织实施水路交通技术规范，负责全市水路交通和港口岸线、地方航道行政执法及监督检查。</w:t>
            </w:r>
          </w:p>
          <w:p>
            <w:pPr>
              <w:spacing w:line="520" w:lineRule="exact"/>
              <w:ind w:firstLine="646"/>
              <w:rPr>
                <w:rFonts w:ascii="仿宋_GB2312" w:hAnsi="仿宋_GB2312" w:eastAsia="仿宋_GB2312" w:cs="Times New Roman"/>
                <w:sz w:val="30"/>
                <w:szCs w:val="30"/>
              </w:rPr>
            </w:pPr>
            <w:r>
              <w:rPr>
                <w:rFonts w:hint="eastAsia" w:ascii="仿宋_GB2312" w:hAnsi="仿宋_GB2312" w:eastAsia="仿宋_GB2312" w:cs="仿宋_GB2312"/>
                <w:sz w:val="30"/>
                <w:szCs w:val="30"/>
              </w:rPr>
              <w:t>（二）负责编制全市水运发展规划、港口总体规划，编报海事监督、船舶检验、航道管理、港口航务管理年度计划并组织实施；负责港口建设工程施工许可、竣工验收及违法建筑的查处；负责水运工程建设项目前期工作及质量安全监督行业管理工作；负责本系统统计信息工作。</w:t>
            </w:r>
          </w:p>
          <w:p>
            <w:pPr>
              <w:spacing w:line="520" w:lineRule="exact"/>
              <w:ind w:firstLine="646"/>
              <w:rPr>
                <w:rFonts w:ascii="仿宋_GB2312" w:hAnsi="仿宋_GB2312" w:eastAsia="仿宋_GB2312" w:cs="Times New Roman"/>
                <w:sz w:val="30"/>
                <w:szCs w:val="30"/>
              </w:rPr>
            </w:pPr>
            <w:r>
              <w:rPr>
                <w:rFonts w:hint="eastAsia" w:ascii="仿宋_GB2312" w:hAnsi="仿宋_GB2312" w:eastAsia="仿宋_GB2312" w:cs="仿宋_GB2312"/>
                <w:sz w:val="30"/>
                <w:szCs w:val="30"/>
              </w:rPr>
              <w:t>（三）负责水上交通安全监督，防止运输船舶污染水域，对船舶安全生产条件和水运企业安全管理体系实施监督管理，管理水上交通通航秩序和通航环境，划定或调整禁航区、交通管制区、港区外锚地、停泊区和安全作业区；负责水上水下施工活动行政许可和监督管理，对重点航段船舶航行状况和重要港口企业实施电子信息监控，组织水上应急搜寻救助，对通航水域沉船沉物打捞实施监督管理；管理和发布航行警（通）告；按规定权限调查、处理水上交通和船舶污染事故；负责船员违法记分管理工作；按规定权限负责船员服务薄发放和船员、引航员适任资格发证管理工作；负责辖区内的船舶登记和进出港报告管理工作。</w:t>
            </w:r>
          </w:p>
          <w:p>
            <w:pPr>
              <w:spacing w:line="520" w:lineRule="exact"/>
              <w:ind w:firstLine="646"/>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（四）按规定权限负责船舶、水上设施、船运货物集装箱、船用产品的法定检验管理；负责渔船检验监督管理。</w:t>
            </w:r>
          </w:p>
          <w:p>
            <w:pPr>
              <w:spacing w:line="520" w:lineRule="exact"/>
              <w:ind w:firstLine="646"/>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（五）负责对全市水路运输及运输辅助业市场实施行业管理；负责全市水路运输行政管理，组织和协调辖区的战备军事运输和防汛抗灾工作。</w:t>
            </w:r>
          </w:p>
          <w:p>
            <w:pPr>
              <w:spacing w:line="520" w:lineRule="exact"/>
              <w:ind w:firstLine="646"/>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（六）负责全市地方航道行政管理工作；负责地方航道通航技术标准审查，参与协调水资源综合利用。</w:t>
            </w:r>
          </w:p>
          <w:p>
            <w:pPr>
              <w:spacing w:line="520" w:lineRule="exact"/>
              <w:ind w:firstLine="646"/>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（七）负责全市港口岸线行政管理工作，审批（申报）建港岸线，依法查处乱占岸线行为。</w:t>
            </w:r>
          </w:p>
          <w:p>
            <w:pPr>
              <w:spacing w:line="520" w:lineRule="exact"/>
              <w:ind w:firstLine="646"/>
              <w:rPr>
                <w:rFonts w:ascii="仿宋_GB2312" w:hAnsi="仿宋_GB2312" w:eastAsia="仿宋_GB2312" w:cs="Times New Roman"/>
                <w:kern w:val="0"/>
                <w:sz w:val="30"/>
                <w:szCs w:val="30"/>
              </w:rPr>
            </w:pPr>
            <w:r>
              <w:rPr>
                <w:rFonts w:hint="eastAsia" w:ascii="仿宋_GB2312" w:hAnsi="仿宋_GB2312" w:eastAsia="仿宋_GB2312" w:cs="仿宋_GB2312"/>
                <w:kern w:val="0"/>
                <w:sz w:val="30"/>
                <w:szCs w:val="30"/>
              </w:rPr>
              <w:t>（八）对符合法定条件的申请人实施港口经营行政许可，依法对港口经营人的经营行为和安全管理活动实施监督管理。</w:t>
            </w:r>
          </w:p>
          <w:p>
            <w:pPr>
              <w:pStyle w:val="2"/>
              <w:shd w:val="clear" w:color="auto" w:fill="FFFFFF"/>
              <w:spacing w:before="0" w:beforeAutospacing="0" w:after="0" w:afterAutospacing="0" w:line="560" w:lineRule="exact"/>
              <w:ind w:firstLine="600" w:firstLineChars="200"/>
              <w:jc w:val="both"/>
              <w:rPr>
                <w:rFonts w:ascii="仿宋_GB2312" w:hAnsi="仿宋_GB2312" w:eastAsia="仿宋_GB2312" w:cs="Times New Roman"/>
                <w:sz w:val="30"/>
                <w:szCs w:val="30"/>
              </w:rPr>
            </w:pPr>
            <w:r>
              <w:rPr>
                <w:rFonts w:hint="eastAsia" w:ascii="仿宋_GB2312" w:hAnsi="仿宋_GB2312" w:eastAsia="仿宋_GB2312" w:cs="仿宋_GB2312"/>
                <w:sz w:val="30"/>
                <w:szCs w:val="30"/>
              </w:rPr>
              <w:t>（九）完成市委、市政府交办的其他事项。</w:t>
            </w:r>
          </w:p>
          <w:p>
            <w:pPr>
              <w:shd w:val="clear" w:color="auto" w:fill="FFFFFF"/>
              <w:adjustRightInd w:val="0"/>
              <w:snapToGrid w:val="0"/>
              <w:spacing w:line="560" w:lineRule="exact"/>
              <w:ind w:firstLine="600" w:firstLineChars="200"/>
              <w:rPr>
                <w:rFonts w:ascii="仿宋_GB2312" w:eastAsia="仿宋_GB2312" w:cs="Times New Roman"/>
                <w:sz w:val="30"/>
                <w:szCs w:val="30"/>
              </w:rPr>
            </w:pPr>
            <w:r>
              <w:rPr>
                <w:rFonts w:hint="eastAsia" w:ascii="仿宋_GB2312" w:eastAsia="仿宋_GB2312" w:cs="仿宋_GB2312"/>
                <w:sz w:val="30"/>
                <w:szCs w:val="30"/>
              </w:rPr>
              <w:t>总之，我局一是摊子大、职能多。我局行政执法职能居全市各行政事业单位前列，下属海事（港航）单位或业务指导部门遍及各县（市）、区，是名副其实的“点多、面广、线长”。二是任务重、人员少。我局辖区船舶流量是全省平均水平的</w:t>
            </w:r>
            <w:r>
              <w:rPr>
                <w:rFonts w:ascii="仿宋_GB2312" w:eastAsia="仿宋_GB2312" w:cs="仿宋_GB2312"/>
                <w:sz w:val="30"/>
                <w:szCs w:val="30"/>
              </w:rPr>
              <w:t>4</w:t>
            </w:r>
            <w:r>
              <w:rPr>
                <w:rFonts w:hint="eastAsia" w:ascii="仿宋_GB2312" w:eastAsia="仿宋_GB2312" w:cs="仿宋_GB2312"/>
                <w:sz w:val="30"/>
                <w:szCs w:val="30"/>
              </w:rPr>
              <w:t>倍以上，各项主要业务工作量占全省水路系统的</w:t>
            </w:r>
            <w:r>
              <w:rPr>
                <w:rFonts w:ascii="仿宋_GB2312" w:eastAsia="仿宋_GB2312" w:cs="仿宋_GB2312"/>
                <w:sz w:val="30"/>
                <w:szCs w:val="30"/>
              </w:rPr>
              <w:t>50%</w:t>
            </w:r>
            <w:r>
              <w:rPr>
                <w:rFonts w:hint="eastAsia" w:ascii="仿宋_GB2312" w:eastAsia="仿宋_GB2312" w:cs="仿宋_GB2312"/>
                <w:sz w:val="30"/>
                <w:szCs w:val="30"/>
              </w:rPr>
              <w:t>以上。三是执法船艇等水路交通行政执法成本高，这是水上行政执法的特殊性。</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（二）部门整体支出规模、使用方向和主要内容、涉及范围</w:t>
            </w:r>
          </w:p>
          <w:p>
            <w:pPr>
              <w:spacing w:line="560" w:lineRule="exact"/>
              <w:ind w:firstLine="600" w:firstLineChars="200"/>
              <w:rPr>
                <w:rFonts w:ascii="仿宋_GB2312" w:eastAsia="仿宋_GB2312" w:cs="Times New Roman"/>
                <w:sz w:val="28"/>
                <w:szCs w:val="28"/>
              </w:rPr>
            </w:pPr>
            <w:r>
              <w:rPr>
                <w:rFonts w:hint="eastAsia" w:ascii="仿宋_GB2312" w:hAnsi="仿宋_GB2312" w:eastAsia="仿宋_GB2312" w:cs="仿宋_GB2312"/>
                <w:sz w:val="30"/>
                <w:szCs w:val="30"/>
              </w:rPr>
              <w:t>为履行上述职责，</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年我局整体支出</w:t>
            </w:r>
            <w:r>
              <w:rPr>
                <w:rFonts w:ascii="仿宋_GB2312" w:hAnsi="仿宋_GB2312" w:eastAsia="仿宋_GB2312" w:cs="仿宋_GB2312"/>
                <w:sz w:val="30"/>
                <w:szCs w:val="30"/>
              </w:rPr>
              <w:t>4468.28</w:t>
            </w:r>
            <w:r>
              <w:rPr>
                <w:rFonts w:hint="eastAsia" w:ascii="仿宋_GB2312" w:hAnsi="仿宋_GB2312" w:eastAsia="仿宋_GB2312" w:cs="仿宋_GB2312"/>
                <w:sz w:val="30"/>
                <w:szCs w:val="30"/>
              </w:rPr>
              <w:t>万元，其中包括拨付给港航企业的水路运输疫情防控和解困资金</w:t>
            </w:r>
            <w:r>
              <w:rPr>
                <w:rFonts w:ascii="仿宋_GB2312" w:hAnsi="仿宋_GB2312" w:eastAsia="仿宋_GB2312" w:cs="仿宋_GB2312"/>
                <w:sz w:val="30"/>
                <w:szCs w:val="30"/>
              </w:rPr>
              <w:t>110</w:t>
            </w:r>
            <w:r>
              <w:rPr>
                <w:rFonts w:hint="eastAsia" w:ascii="仿宋_GB2312" w:hAnsi="仿宋_GB2312" w:eastAsia="仿宋_GB2312" w:cs="仿宋_GB2312"/>
                <w:sz w:val="30"/>
                <w:szCs w:val="30"/>
              </w:rPr>
              <w:t>万元、长江岸线渡口提质改造资金</w:t>
            </w:r>
            <w:r>
              <w:rPr>
                <w:rFonts w:ascii="仿宋_GB2312" w:hAnsi="仿宋_GB2312" w:eastAsia="仿宋_GB2312" w:cs="仿宋_GB2312"/>
                <w:sz w:val="30"/>
                <w:szCs w:val="30"/>
              </w:rPr>
              <w:t>870</w:t>
            </w:r>
            <w:r>
              <w:rPr>
                <w:rFonts w:hint="eastAsia" w:ascii="仿宋_GB2312" w:hAnsi="仿宋_GB2312" w:eastAsia="仿宋_GB2312" w:cs="仿宋_GB2312"/>
                <w:sz w:val="30"/>
                <w:szCs w:val="30"/>
              </w:rPr>
              <w:t>万元。</w:t>
            </w:r>
            <w:r>
              <w:rPr>
                <w:rFonts w:hint="eastAsia" w:ascii="仿宋_GB2312" w:hAnsi="仿宋_GB2312" w:eastAsia="仿宋_GB2312" w:cs="仿宋_GB2312"/>
                <w:color w:val="000000"/>
                <w:spacing w:val="8"/>
                <w:kern w:val="0"/>
                <w:sz w:val="30"/>
                <w:szCs w:val="30"/>
              </w:rPr>
              <w:t>我局</w:t>
            </w:r>
            <w:r>
              <w:rPr>
                <w:rFonts w:hint="eastAsia" w:ascii="仿宋_GB2312" w:hAnsi="仿宋_GB2312" w:eastAsia="仿宋_GB2312" w:cs="仿宋_GB2312"/>
                <w:sz w:val="30"/>
                <w:szCs w:val="30"/>
              </w:rPr>
              <w:t>按照上级的统一部署，以疫情防控为首要任务，强力推进企业复工复产，以完成《岳阳港总体规划（</w:t>
            </w:r>
            <w:r>
              <w:rPr>
                <w:rFonts w:ascii="仿宋_GB2312" w:hAnsi="仿宋_GB2312" w:eastAsia="仿宋_GB2312" w:cs="仿宋_GB2312"/>
                <w:sz w:val="30"/>
                <w:szCs w:val="30"/>
              </w:rPr>
              <w:t>2035</w:t>
            </w:r>
            <w:r>
              <w:rPr>
                <w:rFonts w:hint="eastAsia" w:ascii="仿宋_GB2312" w:hAnsi="仿宋_GB2312" w:eastAsia="仿宋_GB2312" w:cs="仿宋_GB2312"/>
                <w:sz w:val="30"/>
                <w:szCs w:val="30"/>
              </w:rPr>
              <w:t>年）》、长江港口岸线专项整治和码头提质改造为重点、以保障水上交通安全为基础、加强辖区水域船舶污染防治，持续推进“放管服”改革，提升行业管理服务质量，严抓党建工作和海事干部队伍建设，全面从严治党，持续推进党风廉政建设和反腐败工作。</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二、部门（单位）整体支出管理及使用情况</w:t>
            </w:r>
          </w:p>
          <w:p>
            <w:pPr>
              <w:shd w:val="clear" w:color="auto" w:fill="FFFFFF"/>
              <w:adjustRightInd w:val="0"/>
              <w:snapToGrid w:val="0"/>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（一）基本支出</w:t>
            </w:r>
          </w:p>
          <w:p>
            <w:pPr>
              <w:shd w:val="clear" w:color="auto" w:fill="FFFFFF"/>
              <w:adjustRightInd w:val="0"/>
              <w:snapToGrid w:val="0"/>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仿宋_GB2312"/>
                <w:sz w:val="30"/>
                <w:szCs w:val="30"/>
              </w:rPr>
              <w:t>我局基本支出</w:t>
            </w:r>
            <w:r>
              <w:rPr>
                <w:rFonts w:ascii="仿宋_GB2312" w:hAnsi="仿宋_GB2312" w:eastAsia="仿宋_GB2312" w:cs="仿宋_GB2312"/>
                <w:sz w:val="30"/>
                <w:szCs w:val="30"/>
              </w:rPr>
              <w:t>4468.2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万元，其中人员支出</w:t>
            </w:r>
            <w:r>
              <w:rPr>
                <w:rFonts w:ascii="仿宋_GB2312" w:hAnsi="仿宋_GB2312" w:eastAsia="仿宋_GB2312" w:cs="仿宋_GB2312"/>
                <w:sz w:val="30"/>
                <w:szCs w:val="30"/>
              </w:rPr>
              <w:t>2106.58</w:t>
            </w:r>
            <w:r>
              <w:rPr>
                <w:rFonts w:hint="eastAsia" w:ascii="仿宋_GB2312" w:hAnsi="仿宋_GB2312" w:eastAsia="仿宋_GB2312" w:cs="仿宋_GB2312"/>
                <w:sz w:val="30"/>
                <w:szCs w:val="30"/>
              </w:rPr>
              <w:t>万元，占基本支出</w:t>
            </w:r>
            <w:r>
              <w:rPr>
                <w:rFonts w:ascii="仿宋_GB2312" w:hAnsi="仿宋_GB2312" w:eastAsia="仿宋_GB2312" w:cs="仿宋_GB2312"/>
                <w:sz w:val="30"/>
                <w:szCs w:val="30"/>
              </w:rPr>
              <w:t>47.15%</w:t>
            </w:r>
            <w:r>
              <w:rPr>
                <w:rFonts w:hint="eastAsia" w:ascii="仿宋_GB2312" w:hAnsi="仿宋_GB2312" w:eastAsia="仿宋_GB2312" w:cs="仿宋_GB2312"/>
                <w:sz w:val="30"/>
                <w:szCs w:val="30"/>
              </w:rPr>
              <w:t>，主要包括基本工资、津贴补贴、奖金、养老保险、医疗保险、住房公积金、其他社会保障缴费、对个人和家庭补助支出中的退休费等；公用经费</w:t>
            </w:r>
            <w:r>
              <w:rPr>
                <w:rFonts w:ascii="仿宋_GB2312" w:hAnsi="仿宋_GB2312" w:eastAsia="仿宋_GB2312" w:cs="仿宋_GB2312"/>
                <w:sz w:val="30"/>
                <w:szCs w:val="30"/>
              </w:rPr>
              <w:t>2361.</w:t>
            </w:r>
            <w:r>
              <w:rPr>
                <w:rFonts w:hint="eastAsia" w:ascii="仿宋_GB2312" w:hAnsi="仿宋_GB2312" w:eastAsia="仿宋_GB2312" w:cs="仿宋_GB2312"/>
                <w:sz w:val="30"/>
                <w:szCs w:val="30"/>
                <w:lang w:val="en-US" w:eastAsia="zh-CN"/>
              </w:rPr>
              <w:t>67</w:t>
            </w:r>
            <w:r>
              <w:rPr>
                <w:rFonts w:hint="eastAsia" w:ascii="仿宋_GB2312" w:hAnsi="仿宋_GB2312" w:eastAsia="仿宋_GB2312" w:cs="仿宋_GB2312"/>
                <w:sz w:val="30"/>
                <w:szCs w:val="30"/>
              </w:rPr>
              <w:t>万元，占基本支出的</w:t>
            </w:r>
            <w:r>
              <w:rPr>
                <w:rFonts w:ascii="仿宋_GB2312" w:hAnsi="仿宋_GB2312" w:eastAsia="仿宋_GB2312" w:cs="仿宋_GB2312"/>
                <w:sz w:val="30"/>
                <w:szCs w:val="30"/>
              </w:rPr>
              <w:t>52.85%</w:t>
            </w:r>
            <w:r>
              <w:rPr>
                <w:rFonts w:hint="eastAsia" w:ascii="仿宋_GB2312" w:hAnsi="仿宋_GB2312" w:eastAsia="仿宋_GB2312" w:cs="仿宋_GB2312"/>
                <w:sz w:val="30"/>
                <w:szCs w:val="30"/>
              </w:rPr>
              <w:t>，主要包括办公费、印刷费、咨询费、邮电费、水电费、差旅费、物业管理费、专用燃料费、会议费、接待费、公务用车运行费、劳务派遣人员劳务费、其他交通费用及其他商品和服务支出。上述公用经费支出中包括我局拨付给港航企业的水路运输疫情防控和解困资金</w:t>
            </w:r>
            <w:r>
              <w:rPr>
                <w:rFonts w:ascii="仿宋_GB2312" w:hAnsi="仿宋_GB2312" w:eastAsia="仿宋_GB2312" w:cs="仿宋_GB2312"/>
                <w:sz w:val="30"/>
                <w:szCs w:val="30"/>
              </w:rPr>
              <w:t>110</w:t>
            </w:r>
            <w:r>
              <w:rPr>
                <w:rFonts w:hint="eastAsia" w:ascii="仿宋_GB2312" w:hAnsi="仿宋_GB2312" w:eastAsia="仿宋_GB2312" w:cs="仿宋_GB2312"/>
                <w:sz w:val="30"/>
                <w:szCs w:val="30"/>
              </w:rPr>
              <w:t>万元、长江岸线渡口提质改造补助</w:t>
            </w:r>
            <w:r>
              <w:rPr>
                <w:rFonts w:ascii="仿宋_GB2312" w:hAnsi="仿宋_GB2312" w:eastAsia="仿宋_GB2312" w:cs="仿宋_GB2312"/>
                <w:sz w:val="30"/>
                <w:szCs w:val="30"/>
              </w:rPr>
              <w:t>870</w:t>
            </w:r>
            <w:r>
              <w:rPr>
                <w:rFonts w:hint="eastAsia" w:ascii="仿宋_GB2312" w:hAnsi="仿宋_GB2312" w:eastAsia="仿宋_GB2312" w:cs="仿宋_GB2312"/>
                <w:sz w:val="30"/>
                <w:szCs w:val="30"/>
              </w:rPr>
              <w:t>万元，如果剔除上述二项对企业的补助支出，则</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年公用经费支出只有</w:t>
            </w:r>
            <w:r>
              <w:rPr>
                <w:rFonts w:ascii="仿宋_GB2312" w:hAnsi="仿宋_GB2312" w:eastAsia="仿宋_GB2312" w:cs="仿宋_GB2312"/>
                <w:sz w:val="30"/>
                <w:szCs w:val="30"/>
              </w:rPr>
              <w:t>1381.</w:t>
            </w:r>
            <w:r>
              <w:rPr>
                <w:rFonts w:hint="eastAsia" w:ascii="仿宋_GB2312" w:hAnsi="仿宋_GB2312" w:eastAsia="仿宋_GB2312" w:cs="仿宋_GB2312"/>
                <w:sz w:val="30"/>
                <w:szCs w:val="30"/>
                <w:lang w:val="en-US" w:eastAsia="zh-CN"/>
              </w:rPr>
              <w:t>67</w:t>
            </w:r>
            <w:r>
              <w:rPr>
                <w:rFonts w:hint="eastAsia" w:ascii="仿宋_GB2312" w:hAnsi="仿宋_GB2312" w:eastAsia="仿宋_GB2312" w:cs="仿宋_GB2312"/>
                <w:sz w:val="30"/>
                <w:szCs w:val="30"/>
              </w:rPr>
              <w:t>万元，占基本支出的比重只有</w:t>
            </w:r>
            <w:r>
              <w:rPr>
                <w:rFonts w:ascii="仿宋_GB2312" w:hAnsi="仿宋_GB2312" w:eastAsia="仿宋_GB2312" w:cs="仿宋_GB2312"/>
                <w:sz w:val="30"/>
                <w:szCs w:val="30"/>
              </w:rPr>
              <w:t>40%</w:t>
            </w:r>
            <w:r>
              <w:rPr>
                <w:rFonts w:hint="eastAsia" w:ascii="仿宋_GB2312" w:hAnsi="仿宋_GB2312" w:eastAsia="仿宋_GB2312" w:cs="仿宋_GB2312"/>
                <w:sz w:val="30"/>
                <w:szCs w:val="30"/>
              </w:rPr>
              <w:t>。</w:t>
            </w:r>
          </w:p>
          <w:p>
            <w:pPr>
              <w:shd w:val="clear" w:color="auto" w:fill="FFFFFF"/>
              <w:adjustRightInd w:val="0"/>
              <w:snapToGrid w:val="0"/>
              <w:spacing w:line="560" w:lineRule="exact"/>
              <w:ind w:firstLine="600" w:firstLineChars="200"/>
              <w:rPr>
                <w:rFonts w:ascii="仿宋_GB2312" w:hAnsi="仿宋_GB2312" w:eastAsia="仿宋_GB2312" w:cs="Times New Roman"/>
                <w:sz w:val="30"/>
                <w:szCs w:val="30"/>
              </w:rPr>
            </w:pP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我局财务管理、预算管理、资产管理、内部控制等各项制度健全，资金使用合规，已按上级规定在政务网公开了财务预决算信息、“三公”经费预决算信息、整体支出绩效自评报告，公开信息真实、准确、完整。公用经费支出同比下降了</w:t>
            </w:r>
            <w:r>
              <w:rPr>
                <w:rFonts w:ascii="仿宋_GB2312" w:hAnsi="仿宋_GB2312" w:eastAsia="仿宋_GB2312" w:cs="仿宋_GB2312"/>
                <w:sz w:val="30"/>
                <w:szCs w:val="30"/>
              </w:rPr>
              <w:t xml:space="preserve">11%, </w:t>
            </w:r>
            <w:r>
              <w:rPr>
                <w:rFonts w:hint="eastAsia" w:ascii="仿宋_GB2312" w:hAnsi="仿宋_GB2312" w:eastAsia="仿宋_GB2312" w:cs="仿宋_GB2312"/>
                <w:sz w:val="30"/>
                <w:szCs w:val="30"/>
              </w:rPr>
              <w:t>“三公”经费支出</w:t>
            </w:r>
            <w:r>
              <w:rPr>
                <w:rFonts w:ascii="仿宋_GB2312" w:hAnsi="仿宋_GB2312" w:eastAsia="仿宋_GB2312" w:cs="仿宋_GB2312"/>
                <w:sz w:val="30"/>
                <w:szCs w:val="30"/>
              </w:rPr>
              <w:t>66</w:t>
            </w:r>
            <w:r>
              <w:rPr>
                <w:rFonts w:hint="eastAsia" w:ascii="仿宋_GB2312" w:hAnsi="仿宋_GB2312" w:eastAsia="仿宋_GB2312" w:cs="仿宋_GB2312"/>
                <w:sz w:val="30"/>
                <w:szCs w:val="30"/>
              </w:rPr>
              <w:t>万元，同比下降了</w:t>
            </w:r>
            <w:r>
              <w:rPr>
                <w:rFonts w:ascii="仿宋_GB2312" w:hAnsi="仿宋_GB2312" w:eastAsia="仿宋_GB2312" w:cs="仿宋_GB2312"/>
                <w:sz w:val="30"/>
                <w:szCs w:val="30"/>
              </w:rPr>
              <w:t>17.05%</w:t>
            </w:r>
            <w:r>
              <w:rPr>
                <w:rFonts w:hint="eastAsia" w:ascii="仿宋_GB2312" w:hAnsi="仿宋_GB2312" w:eastAsia="仿宋_GB2312" w:cs="仿宋_GB2312"/>
                <w:sz w:val="30"/>
                <w:szCs w:val="30"/>
              </w:rPr>
              <w:t>（即“三公”经费变动率为</w:t>
            </w:r>
            <w:r>
              <w:rPr>
                <w:rFonts w:ascii="仿宋_GB2312" w:hAnsi="仿宋_GB2312" w:eastAsia="仿宋_GB2312" w:cs="仿宋_GB2312"/>
                <w:sz w:val="30"/>
                <w:szCs w:val="30"/>
              </w:rPr>
              <w:t>-0.1705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预算调整率为</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，“三公”经费控制率为</w:t>
            </w:r>
            <w:r>
              <w:rPr>
                <w:rFonts w:ascii="仿宋_GB2312" w:hAnsi="仿宋_GB2312" w:eastAsia="仿宋_GB2312" w:cs="仿宋_GB2312"/>
                <w:sz w:val="30"/>
                <w:szCs w:val="30"/>
              </w:rPr>
              <w:t>19.82%</w:t>
            </w:r>
            <w:r>
              <w:rPr>
                <w:rFonts w:hint="eastAsia" w:ascii="仿宋_GB2312" w:hAnsi="仿宋_GB2312" w:eastAsia="仿宋_GB2312" w:cs="仿宋_GB2312"/>
                <w:sz w:val="30"/>
                <w:szCs w:val="30"/>
              </w:rPr>
              <w:t>，财政供养人员实际控制率为</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固定资产利用率为</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政府采购执行率为</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，公务刷卡率达到</w:t>
            </w:r>
            <w:r>
              <w:rPr>
                <w:rFonts w:ascii="仿宋_GB2312" w:hAnsi="仿宋_GB2312" w:eastAsia="仿宋_GB2312" w:cs="仿宋_GB2312"/>
                <w:sz w:val="30"/>
                <w:szCs w:val="30"/>
              </w:rPr>
              <w:t>60%</w:t>
            </w:r>
            <w:r>
              <w:rPr>
                <w:rFonts w:hint="eastAsia" w:ascii="仿宋_GB2312" w:hAnsi="仿宋_GB2312" w:eastAsia="仿宋_GB2312" w:cs="仿宋_GB2312"/>
                <w:sz w:val="30"/>
                <w:szCs w:val="30"/>
              </w:rPr>
              <w:t>，资产管理规范，上述指标均完成或超额完成了任务。年末结转结余资金主要是财政</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月底下拨的</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月至</w:t>
            </w:r>
            <w:r>
              <w:rPr>
                <w:rFonts w:ascii="仿宋_GB2312" w:hAnsi="仿宋_GB2312" w:eastAsia="仿宋_GB2312" w:cs="仿宋_GB2312"/>
                <w:sz w:val="30"/>
                <w:szCs w:val="30"/>
              </w:rPr>
              <w:t>2021</w:t>
            </w:r>
            <w:r>
              <w:rPr>
                <w:rFonts w:hint="eastAsia" w:ascii="仿宋_GB2312" w:hAnsi="仿宋_GB2312" w:eastAsia="仿宋_GB2312" w:cs="仿宋_GB2312"/>
                <w:sz w:val="30"/>
                <w:szCs w:val="30"/>
              </w:rPr>
              <w:t>年免费接收、转运、处置船舶污染物补助经费。</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（二）专项支出</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我局没有专项支出，专项支出为</w:t>
            </w:r>
            <w:r>
              <w:rPr>
                <w:rFonts w:ascii="仿宋_GB2312" w:eastAsia="仿宋_GB2312" w:cs="仿宋_GB2312"/>
                <w:sz w:val="28"/>
                <w:szCs w:val="28"/>
              </w:rPr>
              <w:t>0</w:t>
            </w:r>
            <w:r>
              <w:rPr>
                <w:rFonts w:hint="eastAsia" w:ascii="仿宋_GB2312" w:eastAsia="仿宋_GB2312" w:cs="仿宋_GB2312"/>
                <w:sz w:val="28"/>
                <w:szCs w:val="28"/>
              </w:rPr>
              <w:t>。</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三、部门（单位）整体支出绩效情况</w:t>
            </w:r>
          </w:p>
          <w:p>
            <w:pPr>
              <w:spacing w:line="560" w:lineRule="exact"/>
              <w:ind w:firstLine="600" w:firstLineChars="200"/>
              <w:rPr>
                <w:rFonts w:ascii="仿宋_GB2312" w:hAnsi="仿宋_GB2312" w:eastAsia="仿宋_GB2312" w:cs="Times New Roman"/>
                <w:sz w:val="30"/>
                <w:szCs w:val="30"/>
              </w:rPr>
            </w:pP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我局坚持党建引领，认真践行初心和使命，牢固树立了“四个意识”，坚定了“四个自信”，做到了“两个维护”，尽职尽责，克服疫情困难，系统推进了全市水路运输复工复产和水运高质量发展，准确把握长江经济带发展“五个关系”，“守护好一江碧水”，按照上级部署，扎实完成了全年各项工作目标任务。岸线治理机制正在逐渐完善，辖区水域生态环境得到有效修复。岳阳市委市政府的重点工作之一</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《岳阳港总体规划（</w:t>
            </w:r>
            <w:r>
              <w:rPr>
                <w:rFonts w:ascii="仿宋_GB2312" w:hAnsi="仿宋_GB2312" w:eastAsia="仿宋_GB2312" w:cs="仿宋_GB2312"/>
                <w:sz w:val="30"/>
                <w:szCs w:val="30"/>
              </w:rPr>
              <w:t>2035</w:t>
            </w:r>
            <w:r>
              <w:rPr>
                <w:rFonts w:hint="eastAsia" w:ascii="仿宋_GB2312" w:hAnsi="仿宋_GB2312" w:eastAsia="仿宋_GB2312" w:cs="仿宋_GB2312"/>
                <w:sz w:val="30"/>
                <w:szCs w:val="30"/>
              </w:rPr>
              <w:t>年）》已经获得交通运输部和湖南省政府联合审批，岳阳港总体规划工作圆满完成。从</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月份开始通过政府购买服务免费接收、转运、处置辖区水域船舶生活垃圾，“最美岸线”、“最美港口”建设取得了阶段性胜利。安全监管措施正在不断升级，水上人民群众生命财产安全得到有力保障。持续推进</w:t>
            </w:r>
            <w:r>
              <w:rPr>
                <w:rFonts w:hint="eastAsia" w:ascii="仿宋_GB2312" w:hAnsi="宋体" w:eastAsia="仿宋_GB2312" w:cs="仿宋_GB2312"/>
                <w:color w:val="000000"/>
                <w:kern w:val="0"/>
                <w:sz w:val="30"/>
                <w:szCs w:val="30"/>
              </w:rPr>
              <w:t>“放管服”改革，取得了扎实成效。</w:t>
            </w:r>
            <w:r>
              <w:rPr>
                <w:rFonts w:hint="eastAsia" w:ascii="仿宋_GB2312" w:hAnsi="仿宋_GB2312" w:eastAsia="仿宋_GB2312" w:cs="仿宋_GB2312"/>
                <w:sz w:val="30"/>
                <w:szCs w:val="30"/>
              </w:rPr>
              <w:t>干部队伍建设按照新时代要求已提质提标。阻止了新冠肺炎疫情在辖区水域传播。被市委市政府评为“市级文明单位”、“</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年度绩效目标管理考核合格单位”、“平安岳阳建设合格单位”、“</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年度安全工作先进单位”，财</w:t>
            </w:r>
            <w:r>
              <w:rPr>
                <w:rFonts w:hint="eastAsia" w:ascii="仿宋_GB2312" w:hAnsi="仿宋_GB2312" w:eastAsia="仿宋_GB2312" w:cs="仿宋_GB2312"/>
                <w:sz w:val="30"/>
                <w:szCs w:val="30"/>
                <w:lang w:eastAsia="zh-CN"/>
              </w:rPr>
              <w:t>务</w:t>
            </w:r>
            <w:r>
              <w:rPr>
                <w:rFonts w:hint="eastAsia" w:ascii="仿宋_GB2312" w:hAnsi="仿宋_GB2312" w:eastAsia="仿宋_GB2312" w:cs="仿宋_GB2312"/>
                <w:sz w:val="30"/>
                <w:szCs w:val="30"/>
              </w:rPr>
              <w:t>管理绩效目标考核在全市行政执法系统排名第一。</w:t>
            </w:r>
          </w:p>
          <w:p>
            <w:pPr>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仿宋_GB2312"/>
                <w:sz w:val="30"/>
                <w:szCs w:val="30"/>
              </w:rPr>
              <w:t>成本控制效果明显。</w:t>
            </w:r>
            <w:r>
              <w:rPr>
                <w:rFonts w:ascii="仿宋_GB2312" w:hAnsi="仿宋_GB2312" w:eastAsia="仿宋_GB2312" w:cs="仿宋_GB2312"/>
                <w:sz w:val="30"/>
                <w:szCs w:val="30"/>
              </w:rPr>
              <w:t>2020</w:t>
            </w:r>
            <w:r>
              <w:rPr>
                <w:rFonts w:hint="eastAsia" w:ascii="仿宋_GB2312" w:hAnsi="仿宋_GB2312" w:eastAsia="仿宋_GB2312" w:cs="仿宋_GB2312"/>
                <w:sz w:val="30"/>
                <w:szCs w:val="30"/>
              </w:rPr>
              <w:t>年，我局公用经费支出不仅控制在预算内，而且同比下降了</w:t>
            </w:r>
            <w:r>
              <w:rPr>
                <w:rFonts w:ascii="仿宋_GB2312" w:hAnsi="仿宋_GB2312" w:eastAsia="仿宋_GB2312" w:cs="仿宋_GB2312"/>
                <w:sz w:val="30"/>
                <w:szCs w:val="30"/>
              </w:rPr>
              <w:t>11%</w:t>
            </w:r>
            <w:r>
              <w:rPr>
                <w:rFonts w:hint="eastAsia" w:ascii="仿宋_GB2312" w:hAnsi="仿宋_GB2312" w:eastAsia="仿宋_GB2312" w:cs="仿宋_GB2312"/>
                <w:sz w:val="30"/>
                <w:szCs w:val="30"/>
              </w:rPr>
              <w:t>。“三公”经费支出</w:t>
            </w:r>
            <w:r>
              <w:rPr>
                <w:rFonts w:ascii="仿宋_GB2312" w:hAnsi="仿宋_GB2312" w:eastAsia="仿宋_GB2312" w:cs="仿宋_GB2312"/>
                <w:sz w:val="30"/>
                <w:szCs w:val="30"/>
              </w:rPr>
              <w:t>66</w:t>
            </w:r>
            <w:r>
              <w:rPr>
                <w:rFonts w:hint="eastAsia" w:ascii="仿宋_GB2312" w:hAnsi="仿宋_GB2312" w:eastAsia="仿宋_GB2312" w:cs="仿宋_GB2312"/>
                <w:sz w:val="30"/>
                <w:szCs w:val="30"/>
              </w:rPr>
              <w:t>万元，同比减少</w:t>
            </w:r>
            <w:r>
              <w:rPr>
                <w:rFonts w:ascii="仿宋_GB2312" w:hAnsi="仿宋_GB2312" w:eastAsia="仿宋_GB2312" w:cs="仿宋_GB2312"/>
                <w:sz w:val="30"/>
                <w:szCs w:val="30"/>
              </w:rPr>
              <w:t>13.56</w:t>
            </w:r>
            <w:r>
              <w:rPr>
                <w:rFonts w:hint="eastAsia" w:ascii="仿宋_GB2312" w:hAnsi="仿宋_GB2312" w:eastAsia="仿宋_GB2312" w:cs="仿宋_GB2312"/>
                <w:sz w:val="30"/>
                <w:szCs w:val="30"/>
              </w:rPr>
              <w:t>万元，下降了</w:t>
            </w:r>
            <w:r>
              <w:rPr>
                <w:rFonts w:ascii="仿宋_GB2312" w:hAnsi="仿宋_GB2312" w:eastAsia="仿宋_GB2312" w:cs="仿宋_GB2312"/>
                <w:sz w:val="30"/>
                <w:szCs w:val="30"/>
              </w:rPr>
              <w:t>17.05%</w:t>
            </w:r>
            <w:r>
              <w:rPr>
                <w:rFonts w:hint="eastAsia" w:ascii="仿宋_GB2312" w:hAnsi="仿宋_GB2312" w:eastAsia="仿宋_GB2312" w:cs="仿宋_GB2312"/>
                <w:sz w:val="30"/>
                <w:szCs w:val="30"/>
              </w:rPr>
              <w:t>，为年初预算的</w:t>
            </w:r>
            <w:r>
              <w:rPr>
                <w:rFonts w:ascii="仿宋_GB2312" w:hAnsi="仿宋_GB2312" w:eastAsia="仿宋_GB2312" w:cs="仿宋_GB2312"/>
                <w:sz w:val="30"/>
                <w:szCs w:val="30"/>
              </w:rPr>
              <w:t>19.82%</w:t>
            </w:r>
            <w:r>
              <w:rPr>
                <w:rFonts w:hint="eastAsia" w:ascii="仿宋_GB2312" w:hAnsi="仿宋_GB2312" w:eastAsia="仿宋_GB2312" w:cs="仿宋_GB2312"/>
                <w:sz w:val="30"/>
                <w:szCs w:val="30"/>
              </w:rPr>
              <w:t>。</w:t>
            </w:r>
          </w:p>
          <w:p>
            <w:pPr>
              <w:spacing w:line="560" w:lineRule="exact"/>
              <w:rPr>
                <w:rFonts w:ascii="仿宋_GB2312" w:eastAsia="仿宋_GB2312" w:cs="Times New Roman"/>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从质量指标、数量指标等各项绩效指标分析来看，各项指标均圆满完成。辖区水域安全形势持续稳定，水上交通通航秩序和通航环境运行正常，对建成的港口码头的运营监管正常，依法依规对船舶运行实施了监管，常年对</w:t>
            </w:r>
            <w:r>
              <w:rPr>
                <w:rFonts w:ascii="仿宋_GB2312" w:eastAsia="仿宋_GB2312" w:cs="仿宋_GB2312"/>
                <w:sz w:val="30"/>
                <w:szCs w:val="30"/>
              </w:rPr>
              <w:t>2300</w:t>
            </w:r>
            <w:r>
              <w:rPr>
                <w:rFonts w:hint="eastAsia" w:ascii="仿宋_GB2312" w:eastAsia="仿宋_GB2312" w:cs="仿宋_GB2312"/>
                <w:sz w:val="30"/>
                <w:szCs w:val="30"/>
              </w:rPr>
              <w:t>平方公里水域和</w:t>
            </w:r>
            <w:r>
              <w:rPr>
                <w:rFonts w:ascii="仿宋_GB2312" w:eastAsia="仿宋_GB2312" w:cs="仿宋_GB2312"/>
                <w:sz w:val="30"/>
                <w:szCs w:val="30"/>
              </w:rPr>
              <w:t>106</w:t>
            </w:r>
            <w:r>
              <w:rPr>
                <w:rFonts w:hint="eastAsia" w:ascii="仿宋_GB2312" w:eastAsia="仿宋_GB2312" w:cs="仿宋_GB2312"/>
                <w:sz w:val="30"/>
                <w:szCs w:val="30"/>
              </w:rPr>
              <w:t>处乡镇渡口实施了安全监管巡航，对长江、湘江、洞庭湖</w:t>
            </w:r>
            <w:r>
              <w:rPr>
                <w:rFonts w:ascii="仿宋_GB2312" w:eastAsia="仿宋_GB2312" w:cs="仿宋_GB2312"/>
                <w:sz w:val="30"/>
                <w:szCs w:val="30"/>
              </w:rPr>
              <w:t>471</w:t>
            </w:r>
            <w:r>
              <w:rPr>
                <w:rFonts w:hint="eastAsia" w:ascii="仿宋_GB2312" w:eastAsia="仿宋_GB2312" w:cs="仿宋_GB2312"/>
                <w:sz w:val="30"/>
                <w:szCs w:val="30"/>
              </w:rPr>
              <w:t>公里港口岸线规划、建设实施了有力监管，</w:t>
            </w:r>
            <w:r>
              <w:rPr>
                <w:rFonts w:hint="eastAsia" w:ascii="仿宋_GB2312" w:eastAsia="仿宋_GB2312" w:cs="仿宋_GB2312"/>
                <w:color w:val="000000"/>
                <w:sz w:val="30"/>
                <w:szCs w:val="30"/>
              </w:rPr>
              <w:t>对</w:t>
            </w:r>
            <w:r>
              <w:rPr>
                <w:rFonts w:ascii="仿宋_GB2312" w:eastAsia="仿宋_GB2312" w:cs="仿宋_GB2312"/>
                <w:color w:val="000000"/>
                <w:sz w:val="30"/>
                <w:szCs w:val="30"/>
              </w:rPr>
              <w:t>150</w:t>
            </w:r>
            <w:r>
              <w:rPr>
                <w:rFonts w:hint="eastAsia" w:ascii="仿宋_GB2312" w:eastAsia="仿宋_GB2312" w:cs="仿宋_GB2312"/>
                <w:color w:val="000000"/>
                <w:sz w:val="30"/>
                <w:szCs w:val="30"/>
              </w:rPr>
              <w:t>余座码头（包括</w:t>
            </w:r>
            <w:r>
              <w:rPr>
                <w:rFonts w:ascii="仿宋_GB2312" w:eastAsia="仿宋_GB2312" w:cs="仿宋_GB2312"/>
                <w:color w:val="000000"/>
                <w:sz w:val="30"/>
                <w:szCs w:val="30"/>
              </w:rPr>
              <w:t>13</w:t>
            </w:r>
            <w:r>
              <w:rPr>
                <w:rFonts w:hint="eastAsia" w:ascii="仿宋_GB2312" w:eastAsia="仿宋_GB2312" w:cs="仿宋_GB2312"/>
                <w:color w:val="000000"/>
                <w:sz w:val="30"/>
                <w:szCs w:val="30"/>
              </w:rPr>
              <w:t>处危险品码头）实施了运营监管</w:t>
            </w:r>
            <w:r>
              <w:rPr>
                <w:rFonts w:hint="eastAsia" w:ascii="仿宋_GB2312" w:eastAsia="仿宋_GB2312" w:cs="仿宋_GB2312"/>
                <w:sz w:val="30"/>
                <w:szCs w:val="30"/>
              </w:rPr>
              <w:t>，对</w:t>
            </w:r>
            <w:r>
              <w:rPr>
                <w:rFonts w:ascii="仿宋_GB2312" w:eastAsia="仿宋_GB2312" w:cs="仿宋_GB2312"/>
                <w:sz w:val="30"/>
                <w:szCs w:val="30"/>
              </w:rPr>
              <w:t>982</w:t>
            </w:r>
            <w:r>
              <w:rPr>
                <w:rFonts w:hint="eastAsia" w:ascii="仿宋_GB2312" w:eastAsia="仿宋_GB2312" w:cs="仿宋_GB2312"/>
                <w:sz w:val="30"/>
                <w:szCs w:val="30"/>
              </w:rPr>
              <w:t>公里地方航道实施了维护管理，完成了</w:t>
            </w:r>
            <w:r>
              <w:rPr>
                <w:rFonts w:ascii="仿宋_GB2312" w:eastAsia="仿宋_GB2312" w:cs="仿宋_GB2312"/>
                <w:sz w:val="30"/>
                <w:szCs w:val="30"/>
              </w:rPr>
              <w:t>123</w:t>
            </w:r>
            <w:r>
              <w:rPr>
                <w:rFonts w:hint="eastAsia" w:ascii="仿宋_GB2312" w:eastAsia="仿宋_GB2312" w:cs="仿宋_GB2312"/>
                <w:sz w:val="30"/>
                <w:szCs w:val="30"/>
              </w:rPr>
              <w:t>万总吨、</w:t>
            </w:r>
            <w:r>
              <w:rPr>
                <w:rFonts w:ascii="仿宋_GB2312" w:eastAsia="仿宋_GB2312" w:cs="仿宋_GB2312"/>
                <w:sz w:val="30"/>
                <w:szCs w:val="30"/>
              </w:rPr>
              <w:t>810</w:t>
            </w:r>
            <w:r>
              <w:rPr>
                <w:rFonts w:hint="eastAsia" w:ascii="仿宋_GB2312" w:eastAsia="仿宋_GB2312" w:cs="仿宋_GB2312"/>
                <w:sz w:val="30"/>
                <w:szCs w:val="30"/>
              </w:rPr>
              <w:t>余艘客货运输船登记检验和营运管理，加强了对</w:t>
            </w:r>
            <w:r>
              <w:rPr>
                <w:rFonts w:ascii="仿宋_GB2312" w:eastAsia="仿宋_GB2312" w:cs="仿宋_GB2312"/>
                <w:sz w:val="30"/>
                <w:szCs w:val="30"/>
              </w:rPr>
              <w:t>100</w:t>
            </w:r>
            <w:r>
              <w:rPr>
                <w:rFonts w:hint="eastAsia" w:ascii="仿宋_GB2312" w:eastAsia="仿宋_GB2312" w:cs="仿宋_GB2312"/>
                <w:sz w:val="30"/>
                <w:szCs w:val="30"/>
              </w:rPr>
              <w:t>余名船员的管理。社会效益持续向好。辖区水域生态环境持续改善，生态环境效益持续向好。服务对象满意度达到</w:t>
            </w:r>
            <w:r>
              <w:rPr>
                <w:rFonts w:ascii="仿宋_GB2312" w:eastAsia="仿宋_GB2312" w:cs="仿宋_GB2312"/>
                <w:sz w:val="30"/>
                <w:szCs w:val="30"/>
              </w:rPr>
              <w:t>95%</w:t>
            </w:r>
            <w:r>
              <w:rPr>
                <w:rFonts w:hint="eastAsia" w:ascii="仿宋_GB2312" w:eastAsia="仿宋_GB2312" w:cs="仿宋_GB2312"/>
                <w:sz w:val="30"/>
                <w:szCs w:val="30"/>
              </w:rPr>
              <w:t>。绩效自评分</w:t>
            </w:r>
            <w:r>
              <w:rPr>
                <w:rFonts w:ascii="仿宋_GB2312" w:eastAsia="仿宋_GB2312" w:cs="仿宋_GB2312"/>
                <w:sz w:val="30"/>
                <w:szCs w:val="30"/>
              </w:rPr>
              <w:t>97</w:t>
            </w:r>
            <w:r>
              <w:rPr>
                <w:rFonts w:hint="eastAsia" w:ascii="仿宋_GB2312" w:eastAsia="仿宋_GB2312" w:cs="仿宋_GB2312"/>
                <w:sz w:val="30"/>
                <w:szCs w:val="30"/>
              </w:rPr>
              <w:t>分，自评等级为“优”。</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五、存在的主要问题</w:t>
            </w:r>
          </w:p>
          <w:p>
            <w:pPr>
              <w:shd w:val="clear" w:color="auto" w:fill="FFFFFF"/>
              <w:adjustRightInd w:val="0"/>
              <w:snapToGrid w:val="0"/>
              <w:spacing w:line="560" w:lineRule="exact"/>
              <w:ind w:firstLine="600" w:firstLineChars="200"/>
              <w:rPr>
                <w:rFonts w:ascii="仿宋_GB2312" w:hAnsi="仿宋_GB2312" w:eastAsia="仿宋_GB2312" w:cs="Times New Roman"/>
                <w:sz w:val="30"/>
                <w:szCs w:val="30"/>
              </w:rPr>
            </w:pPr>
            <w:r>
              <w:rPr>
                <w:rFonts w:hint="eastAsia" w:ascii="仿宋_GB2312" w:hAnsi="仿宋_GB2312" w:eastAsia="仿宋_GB2312" w:cs="仿宋_GB2312"/>
                <w:sz w:val="30"/>
                <w:szCs w:val="30"/>
              </w:rPr>
              <w:t>我局辖区水域船舶防污染整治和水上交通安全监管任务重，压力大，经费紧张。</w:t>
            </w:r>
          </w:p>
          <w:p>
            <w:pPr>
              <w:spacing w:line="5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六、改进措施和有关建议</w:t>
            </w:r>
          </w:p>
          <w:p>
            <w:pPr>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hAnsi="仿宋_GB2312" w:eastAsia="仿宋_GB2312" w:cs="仿宋_GB2312"/>
                <w:sz w:val="30"/>
                <w:szCs w:val="30"/>
              </w:rPr>
              <w:t>建议增设相关专项经费，确保中央省市交给我局的各项重点工作任务圆满完成。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E3940"/>
    <w:rsid w:val="484E39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2021-09-23T10:58:00Z</dcterms:created>
  <dc:creator>K</dc:creator>
  <cp:lastModifiedBy>K</cp:lastModifiedBy>
  <dcterms:modified xsi:type="dcterms:W3CDTF">2021-09-23T10:59:33Z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