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2022年度岳阳市（市本级及辖区）农村水路客运油价补贴资金拨付表</w:t>
      </w:r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40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填报单位：岳阳市水运事务中心                                       填报时间：</w:t>
      </w:r>
      <w:r>
        <w:rPr>
          <w:rFonts w:ascii="仿宋" w:hAnsi="仿宋" w:eastAsia="仿宋"/>
          <w:sz w:val="28"/>
          <w:szCs w:val="28"/>
        </w:rPr>
        <w:t>2023年7月2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spacing w:line="120" w:lineRule="exact"/>
        <w:ind w:firstLine="420" w:firstLineChars="150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1843"/>
        <w:gridCol w:w="1969"/>
        <w:gridCol w:w="1701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县市区名称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经营业户数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经营船舶艘数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补贴客位数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补贴标准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（万元/客位）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分配资金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君山区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452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0.0478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21.6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注：1、2022年度岳阳市本级及辖区仅君山区需拨付补贴资金，为方便资金拨付及结算，建议市财政将本拨付资金直接向君山区财政局拨付，由君山区交通局按资金拨付程序下发给补贴业户。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2、本年度君山区实际拨付资金为 21.6 万元，资金组成为本年度省财政实际拨付的 1.3 万元和 2021年度剩余资金 20.3 万元。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36"/>
    <w:rsid w:val="00001136"/>
    <w:rsid w:val="0005235C"/>
    <w:rsid w:val="00087FBD"/>
    <w:rsid w:val="001E4D80"/>
    <w:rsid w:val="00F7148F"/>
    <w:rsid w:val="7ECEC5F2"/>
    <w:rsid w:val="BFABE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123xz.org</Company>
  <Pages>2</Pages>
  <Words>103</Words>
  <Characters>592</Characters>
  <Lines>4</Lines>
  <Paragraphs>1</Paragraphs>
  <TotalTime>21</TotalTime>
  <ScaleCrop>false</ScaleCrop>
  <LinksUpToDate>false</LinksUpToDate>
  <CharactersWithSpaces>694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2023-07-26T21:06:00Z</dcterms:created>
  <dc:creator>sdwm.org</dc:creator>
  <cp:lastModifiedBy>高强</cp:lastModifiedBy>
  <dcterms:modified xsi:type="dcterms:W3CDTF">2023-07-28T11:00:58Z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