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80"/>
          <w:tab w:val="left" w:pos="4058"/>
        </w:tabs>
        <w:spacing w:before="227"/>
        <w:ind w:left="0" w:right="201" w:firstLine="0"/>
        <w:jc w:val="center"/>
        <w:rPr>
          <w:rFonts w:hint="eastAsia" w:ascii="楷体" w:hAnsi="楷体" w:eastAsia="楷体" w:cs="楷体"/>
          <w:b/>
          <w:bCs/>
          <w:color w:val="000000" w:themeColor="text1"/>
          <w:spacing w:val="-3"/>
          <w:sz w:val="28"/>
          <w:highlight w:val="none"/>
          <w:vertAlign w:val="baseline"/>
          <w:lang w:val="en-US"/>
          <w14:textFill>
            <w14:solidFill>
              <w14:schemeClr w14:val="tx1"/>
            </w14:solidFill>
          </w14:textFill>
        </w:rPr>
      </w:pPr>
      <w:r>
        <w:rPr>
          <w:rFonts w:hint="eastAsia" w:ascii="楷体" w:hAnsi="楷体" w:eastAsia="楷体" w:cs="楷体"/>
          <w:b/>
          <w:bCs/>
          <w:color w:val="000000" w:themeColor="text1"/>
          <w:w w:val="100"/>
          <w:sz w:val="28"/>
          <w:highlight w:val="none"/>
          <w:u w:val="single"/>
          <w:vertAlign w:val="baseline"/>
          <w:lang w:eastAsia="zh-CN"/>
          <w14:textFill>
            <w14:solidFill>
              <w14:schemeClr w14:val="tx1"/>
            </w14:solidFill>
          </w14:textFill>
        </w:rPr>
        <w:t>S218华容花子坟至注滋口公路（花子坟至禹山段）工程全标段</w:t>
      </w:r>
    </w:p>
    <w:p>
      <w:pPr>
        <w:tabs>
          <w:tab w:val="left" w:pos="1680"/>
          <w:tab w:val="left" w:pos="4058"/>
        </w:tabs>
        <w:spacing w:before="227"/>
        <w:ind w:left="0" w:right="201" w:firstLine="0"/>
        <w:jc w:val="center"/>
        <w:rPr>
          <w:rFonts w:hint="eastAsia" w:ascii="楷体" w:hAnsi="楷体" w:eastAsia="楷体" w:cs="楷体"/>
          <w:color w:val="000000" w:themeColor="text1"/>
          <w:sz w:val="32"/>
          <w:highlight w:val="none"/>
          <w:vertAlign w:val="baseline"/>
          <w14:textFill>
            <w14:solidFill>
              <w14:schemeClr w14:val="tx1"/>
            </w14:solidFill>
          </w14:textFill>
        </w:rPr>
      </w:pPr>
      <w:r>
        <w:rPr>
          <w:rFonts w:hint="eastAsia" w:ascii="楷体" w:hAnsi="楷体" w:eastAsia="楷体" w:cs="楷体"/>
          <w:color w:val="000000" w:themeColor="text1"/>
          <w:sz w:val="28"/>
          <w:highlight w:val="none"/>
          <w:vertAlign w:val="baseline"/>
          <w14:textFill>
            <w14:solidFill>
              <w14:schemeClr w14:val="tx1"/>
            </w14:solidFill>
          </w14:textFill>
        </w:rPr>
        <w:t>施工</w:t>
      </w:r>
      <w:r>
        <w:rPr>
          <w:rFonts w:hint="eastAsia" w:ascii="楷体" w:hAnsi="楷体" w:eastAsia="楷体" w:cs="楷体"/>
          <w:color w:val="000000" w:themeColor="text1"/>
          <w:spacing w:val="-3"/>
          <w:sz w:val="28"/>
          <w:highlight w:val="none"/>
          <w:vertAlign w:val="baseline"/>
          <w14:textFill>
            <w14:solidFill>
              <w14:schemeClr w14:val="tx1"/>
            </w14:solidFill>
          </w14:textFill>
        </w:rPr>
        <w:t>招</w:t>
      </w:r>
      <w:r>
        <w:rPr>
          <w:rFonts w:hint="eastAsia" w:ascii="楷体" w:hAnsi="楷体" w:eastAsia="楷体" w:cs="楷体"/>
          <w:color w:val="000000" w:themeColor="text1"/>
          <w:sz w:val="28"/>
          <w:highlight w:val="none"/>
          <w:vertAlign w:val="baseline"/>
          <w14:textFill>
            <w14:solidFill>
              <w14:schemeClr w14:val="tx1"/>
            </w14:solidFill>
          </w14:textFill>
        </w:rPr>
        <w:t>标公告</w:t>
      </w:r>
    </w:p>
    <w:p>
      <w:pPr>
        <w:pStyle w:val="9"/>
        <w:keepNext w:val="0"/>
        <w:keepLines w:val="0"/>
        <w:pageBreakBefore w:val="0"/>
        <w:numPr>
          <w:ilvl w:val="0"/>
          <w:numId w:val="0"/>
        </w:numPr>
        <w:tabs>
          <w:tab w:val="left" w:pos="577"/>
        </w:tabs>
        <w:kinsoku/>
        <w:wordWrap/>
        <w:overflowPunct/>
        <w:topLinePunct w:val="0"/>
        <w:autoSpaceDE w:val="0"/>
        <w:autoSpaceDN w:val="0"/>
        <w:bidi w:val="0"/>
        <w:adjustRightInd/>
        <w:snapToGrid/>
        <w:spacing w:before="280" w:after="0" w:line="240" w:lineRule="auto"/>
        <w:ind w:left="789" w:leftChars="0" w:right="0" w:rightChars="0" w:hanging="349" w:firstLineChars="0"/>
        <w:jc w:val="both"/>
        <w:textAlignment w:val="auto"/>
        <w:rPr>
          <w:rFonts w:hint="eastAsia" w:ascii="楷体" w:hAnsi="楷体" w:eastAsia="楷体" w:cs="楷体"/>
          <w:b/>
          <w:color w:val="000000" w:themeColor="text1"/>
          <w:sz w:val="26"/>
          <w:highlight w:val="none"/>
          <w:vertAlign w:val="baseline"/>
          <w14:textFill>
            <w14:solidFill>
              <w14:schemeClr w14:val="tx1"/>
            </w14:solidFill>
          </w14:textFill>
        </w:rPr>
      </w:pPr>
      <w:bookmarkStart w:id="0" w:name="1. 招标条件"/>
      <w:bookmarkEnd w:id="0"/>
      <w:bookmarkStart w:id="1" w:name="1. 招标条件"/>
      <w:bookmarkEnd w:id="1"/>
      <w:r>
        <w:rPr>
          <w:rFonts w:hint="default" w:ascii="Times New Roman" w:hAnsi="Times New Roman" w:eastAsia="Times New Roman" w:cs="Times New Roman"/>
          <w:b/>
          <w:bCs/>
          <w:color w:val="000000" w:themeColor="text1"/>
          <w:spacing w:val="-2"/>
          <w:w w:val="100"/>
          <w:sz w:val="28"/>
          <w:szCs w:val="28"/>
          <w:vertAlign w:val="baseline"/>
          <w:lang w:val="zh-CN" w:eastAsia="zh-CN" w:bidi="zh-CN"/>
          <w14:textFill>
            <w14:solidFill>
              <w14:schemeClr w14:val="tx1"/>
            </w14:solidFill>
          </w14:textFill>
        </w:rPr>
        <w:t>1.</w:t>
      </w:r>
      <w:r>
        <w:rPr>
          <w:rFonts w:hint="eastAsia" w:ascii="楷体" w:hAnsi="楷体" w:eastAsia="楷体" w:cs="楷体"/>
          <w:b/>
          <w:color w:val="000000" w:themeColor="text1"/>
          <w:sz w:val="28"/>
          <w:highlight w:val="none"/>
          <w:vertAlign w:val="baseline"/>
          <w14:textFill>
            <w14:solidFill>
              <w14:schemeClr w14:val="tx1"/>
            </w14:solidFill>
          </w14:textFill>
        </w:rPr>
        <w:t>招标条件</w:t>
      </w:r>
    </w:p>
    <w:p>
      <w:pPr>
        <w:pStyle w:val="2"/>
        <w:keepNext w:val="0"/>
        <w:keepLines w:val="0"/>
        <w:pageBreakBefore w:val="0"/>
        <w:tabs>
          <w:tab w:val="left" w:pos="1788"/>
          <w:tab w:val="left" w:pos="2148"/>
          <w:tab w:val="left" w:pos="2988"/>
          <w:tab w:val="left" w:pos="3564"/>
          <w:tab w:val="left" w:pos="4260"/>
          <w:tab w:val="left" w:pos="4757"/>
          <w:tab w:val="left" w:pos="6228"/>
          <w:tab w:val="left" w:pos="6528"/>
          <w:tab w:val="left" w:pos="7119"/>
        </w:tabs>
        <w:kinsoku/>
        <w:wordWrap/>
        <w:overflowPunct/>
        <w:topLinePunct w:val="0"/>
        <w:autoSpaceDE w:val="0"/>
        <w:autoSpaceDN w:val="0"/>
        <w:bidi w:val="0"/>
        <w:adjustRightInd/>
        <w:snapToGrid/>
        <w:spacing w:before="1" w:line="312" w:lineRule="auto"/>
        <w:ind w:left="0" w:right="0" w:firstLine="480"/>
        <w:jc w:val="both"/>
        <w:textAlignment w:val="auto"/>
        <w:rPr>
          <w:rFonts w:hint="eastAsia" w:ascii="楷体" w:hAnsi="楷体" w:eastAsia="楷体" w:cs="楷体"/>
          <w:color w:val="000000" w:themeColor="text1"/>
          <w:highlight w:val="none"/>
          <w:vertAlign w:val="baseline"/>
          <w14:textFill>
            <w14:solidFill>
              <w14:schemeClr w14:val="tx1"/>
            </w14:solidFill>
          </w14:textFill>
        </w:rPr>
      </w:pPr>
      <w:r>
        <w:rPr>
          <w:rFonts w:hint="eastAsia" w:ascii="楷体" w:hAnsi="楷体" w:eastAsia="楷体" w:cs="楷体"/>
          <w:color w:val="000000" w:themeColor="text1"/>
          <w:highlight w:val="none"/>
          <w:vertAlign w:val="baseline"/>
          <w14:textFill>
            <w14:solidFill>
              <w14:schemeClr w14:val="tx1"/>
            </w14:solidFill>
          </w14:textFill>
        </w:rPr>
        <w:t>本招标项目</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S218华容花子坟至注滋口公路（花子坟至禹山段）工程施工项目</w:t>
      </w:r>
      <w:r>
        <w:rPr>
          <w:rFonts w:hint="eastAsia" w:ascii="楷体" w:hAnsi="楷体" w:eastAsia="楷体" w:cs="楷体"/>
          <w:color w:val="000000" w:themeColor="text1"/>
          <w:highlight w:val="none"/>
          <w:vertAlign w:val="baseline"/>
          <w14:textFill>
            <w14:solidFill>
              <w14:schemeClr w14:val="tx1"/>
            </w14:solidFill>
          </w14:textFill>
        </w:rPr>
        <w:t>已由</w:t>
      </w:r>
      <w:r>
        <w:rPr>
          <w:rFonts w:hint="eastAsia" w:ascii="楷体" w:hAnsi="楷体" w:eastAsia="楷体" w:cs="楷体"/>
          <w:color w:val="000000" w:themeColor="text1"/>
          <w:highlight w:val="none"/>
          <w:u w:val="single"/>
          <w:vertAlign w:val="baseline"/>
          <w14:textFill>
            <w14:solidFill>
              <w14:schemeClr w14:val="tx1"/>
            </w14:solidFill>
          </w14:textFill>
        </w:rPr>
        <w:t>岳阳市发展和改革委员会</w:t>
      </w:r>
      <w:r>
        <w:rPr>
          <w:rFonts w:hint="eastAsia" w:ascii="楷体" w:hAnsi="楷体" w:eastAsia="楷体" w:cs="楷体"/>
          <w:color w:val="000000" w:themeColor="text1"/>
          <w:highlight w:val="none"/>
          <w:vertAlign w:val="baseline"/>
          <w14:textFill>
            <w14:solidFill>
              <w14:schemeClr w14:val="tx1"/>
            </w14:solidFill>
          </w14:textFill>
        </w:rPr>
        <w:t>以</w:t>
      </w:r>
      <w:r>
        <w:rPr>
          <w:rFonts w:hint="eastAsia" w:ascii="楷体" w:hAnsi="楷体" w:eastAsia="楷体" w:cs="楷体"/>
          <w:color w:val="000000" w:themeColor="text1"/>
          <w:highlight w:val="none"/>
          <w:u w:val="single"/>
          <w:vertAlign w:val="baseline"/>
          <w14:textFill>
            <w14:solidFill>
              <w14:schemeClr w14:val="tx1"/>
            </w14:solidFill>
          </w14:textFill>
        </w:rPr>
        <w:t>岳发改审〔2024〕</w:t>
      </w:r>
      <w:r>
        <w:rPr>
          <w:rFonts w:hint="eastAsia" w:ascii="楷体" w:hAnsi="楷体" w:eastAsia="楷体" w:cs="楷体"/>
          <w:color w:val="000000" w:themeColor="text1"/>
          <w:highlight w:val="none"/>
          <w:u w:val="single"/>
          <w:vertAlign w:val="baseline"/>
          <w:lang w:val="en-US" w:eastAsia="zh-CN"/>
          <w14:textFill>
            <w14:solidFill>
              <w14:schemeClr w14:val="tx1"/>
            </w14:solidFill>
          </w14:textFill>
        </w:rPr>
        <w:t>16</w:t>
      </w:r>
      <w:r>
        <w:rPr>
          <w:rFonts w:hint="eastAsia" w:ascii="楷体" w:hAnsi="楷体" w:eastAsia="楷体" w:cs="楷体"/>
          <w:color w:val="000000" w:themeColor="text1"/>
          <w:highlight w:val="none"/>
          <w:u w:val="single"/>
          <w:vertAlign w:val="baseline"/>
          <w14:textFill>
            <w14:solidFill>
              <w14:schemeClr w14:val="tx1"/>
            </w14:solidFill>
          </w14:textFill>
        </w:rPr>
        <w:t>号</w:t>
      </w:r>
      <w:r>
        <w:rPr>
          <w:rFonts w:hint="eastAsia" w:ascii="楷体" w:hAnsi="楷体" w:eastAsia="楷体" w:cs="楷体"/>
          <w:color w:val="000000" w:themeColor="text1"/>
          <w:highlight w:val="none"/>
          <w:vertAlign w:val="baseline"/>
          <w14:textFill>
            <w14:solidFill>
              <w14:schemeClr w14:val="tx1"/>
            </w14:solidFill>
          </w14:textFill>
        </w:rPr>
        <w:t>批准建设</w:t>
      </w:r>
      <w:r>
        <w:rPr>
          <w:rFonts w:hint="eastAsia" w:ascii="楷体" w:hAnsi="楷体" w:eastAsia="楷体" w:cs="楷体"/>
          <w:color w:val="000000" w:themeColor="text1"/>
          <w:spacing w:val="-24"/>
          <w:highlight w:val="none"/>
          <w:vertAlign w:val="baseline"/>
          <w14:textFill>
            <w14:solidFill>
              <w14:schemeClr w14:val="tx1"/>
            </w14:solidFill>
          </w14:textFill>
        </w:rPr>
        <w:t>，</w:t>
      </w:r>
      <w:r>
        <w:rPr>
          <w:rFonts w:hint="eastAsia" w:ascii="楷体" w:hAnsi="楷体" w:eastAsia="楷体" w:cs="楷体"/>
          <w:color w:val="000000" w:themeColor="text1"/>
          <w:highlight w:val="none"/>
          <w:vertAlign w:val="baseline"/>
          <w14:textFill>
            <w14:solidFill>
              <w14:schemeClr w14:val="tx1"/>
            </w14:solidFill>
          </w14:textFill>
        </w:rPr>
        <w:t>施工图设计已由</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岳阳市交通运输局</w:t>
      </w:r>
      <w:r>
        <w:rPr>
          <w:rFonts w:hint="eastAsia" w:ascii="楷体" w:hAnsi="楷体" w:eastAsia="楷体" w:cs="楷体"/>
          <w:color w:val="000000" w:themeColor="text1"/>
          <w:highlight w:val="none"/>
          <w:vertAlign w:val="baseline"/>
          <w14:textFill>
            <w14:solidFill>
              <w14:schemeClr w14:val="tx1"/>
            </w14:solidFill>
          </w14:textFill>
        </w:rPr>
        <w:t>以</w:t>
      </w:r>
      <w:r>
        <w:rPr>
          <w:rFonts w:hint="eastAsia" w:ascii="楷体" w:hAnsi="楷体" w:eastAsia="楷体" w:cs="楷体"/>
          <w:color w:val="000000" w:themeColor="text1"/>
          <w:highlight w:val="none"/>
          <w:u w:val="single"/>
          <w:vertAlign w:val="baseline"/>
          <w14:textFill>
            <w14:solidFill>
              <w14:schemeClr w14:val="tx1"/>
            </w14:solidFill>
          </w14:textFill>
        </w:rPr>
        <w:t>岳交批〔2024〕17号</w:t>
      </w:r>
      <w:r>
        <w:rPr>
          <w:rFonts w:hint="eastAsia" w:ascii="楷体" w:hAnsi="楷体" w:eastAsia="楷体" w:cs="楷体"/>
          <w:color w:val="000000" w:themeColor="text1"/>
          <w:highlight w:val="none"/>
          <w:vertAlign w:val="baseline"/>
          <w14:textFill>
            <w14:solidFill>
              <w14:schemeClr w14:val="tx1"/>
            </w14:solidFill>
          </w14:textFill>
        </w:rPr>
        <w:t>批准</w:t>
      </w:r>
      <w:r>
        <w:rPr>
          <w:rFonts w:hint="eastAsia" w:ascii="楷体" w:hAnsi="楷体" w:eastAsia="楷体" w:cs="楷体"/>
          <w:color w:val="000000" w:themeColor="text1"/>
          <w:spacing w:val="-17"/>
          <w:highlight w:val="none"/>
          <w:vertAlign w:val="baseline"/>
          <w14:textFill>
            <w14:solidFill>
              <w14:schemeClr w14:val="tx1"/>
            </w14:solidFill>
          </w14:textFill>
        </w:rPr>
        <w:t>，</w:t>
      </w:r>
      <w:r>
        <w:rPr>
          <w:rFonts w:hint="eastAsia" w:ascii="楷体" w:hAnsi="楷体" w:eastAsia="楷体" w:cs="楷体"/>
          <w:color w:val="000000" w:themeColor="text1"/>
          <w:highlight w:val="none"/>
          <w:vertAlign w:val="baseline"/>
          <w14:textFill>
            <w14:solidFill>
              <w14:schemeClr w14:val="tx1"/>
            </w14:solidFill>
          </w14:textFill>
        </w:rPr>
        <w:t>项目业主为</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华容县交通项目建设有限责任公司</w:t>
      </w:r>
      <w:r>
        <w:rPr>
          <w:rFonts w:hint="eastAsia" w:ascii="楷体" w:hAnsi="楷体" w:eastAsia="楷体" w:cs="楷体"/>
          <w:color w:val="000000" w:themeColor="text1"/>
          <w:spacing w:val="-32"/>
          <w:highlight w:val="none"/>
          <w:vertAlign w:val="baseline"/>
          <w14:textFill>
            <w14:solidFill>
              <w14:schemeClr w14:val="tx1"/>
            </w14:solidFill>
          </w14:textFill>
        </w:rPr>
        <w:t>，</w:t>
      </w:r>
      <w:r>
        <w:rPr>
          <w:rFonts w:hint="eastAsia" w:ascii="楷体" w:hAnsi="楷体" w:eastAsia="楷体" w:cs="楷体"/>
          <w:color w:val="000000" w:themeColor="text1"/>
          <w:highlight w:val="none"/>
          <w:vertAlign w:val="baseline"/>
          <w14:textFill>
            <w14:solidFill>
              <w14:schemeClr w14:val="tx1"/>
            </w14:solidFill>
          </w14:textFill>
        </w:rPr>
        <w:t>建设资金来自</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省定额投入和地方自筹</w:t>
      </w:r>
      <w:r>
        <w:rPr>
          <w:rFonts w:hint="eastAsia" w:ascii="楷体" w:hAnsi="楷体" w:eastAsia="楷体" w:cs="楷体"/>
          <w:color w:val="000000" w:themeColor="text1"/>
          <w:spacing w:val="-3"/>
          <w:highlight w:val="none"/>
          <w:vertAlign w:val="baseline"/>
          <w14:textFill>
            <w14:solidFill>
              <w14:schemeClr w14:val="tx1"/>
            </w14:solidFill>
          </w14:textFill>
        </w:rPr>
        <w:t>（</w:t>
      </w:r>
      <w:r>
        <w:rPr>
          <w:rFonts w:hint="eastAsia" w:ascii="楷体" w:hAnsi="楷体" w:eastAsia="楷体" w:cs="楷体"/>
          <w:color w:val="000000" w:themeColor="text1"/>
          <w:highlight w:val="none"/>
          <w:vertAlign w:val="baseline"/>
          <w14:textFill>
            <w14:solidFill>
              <w14:schemeClr w14:val="tx1"/>
            </w14:solidFill>
          </w14:textFill>
        </w:rPr>
        <w:t>资金来源</w:t>
      </w:r>
      <w:r>
        <w:rPr>
          <w:rFonts w:hint="eastAsia" w:ascii="楷体" w:hAnsi="楷体" w:eastAsia="楷体" w:cs="楷体"/>
          <w:color w:val="000000" w:themeColor="text1"/>
          <w:spacing w:val="-76"/>
          <w:highlight w:val="none"/>
          <w:vertAlign w:val="baseline"/>
          <w14:textFill>
            <w14:solidFill>
              <w14:schemeClr w14:val="tx1"/>
            </w14:solidFill>
          </w14:textFill>
        </w:rPr>
        <w:t>），</w:t>
      </w:r>
      <w:r>
        <w:rPr>
          <w:rFonts w:hint="eastAsia" w:ascii="楷体" w:hAnsi="楷体" w:eastAsia="楷体" w:cs="楷体"/>
          <w:color w:val="000000" w:themeColor="text1"/>
          <w:highlight w:val="none"/>
          <w:vertAlign w:val="baseline"/>
          <w14:textFill>
            <w14:solidFill>
              <w14:schemeClr w14:val="tx1"/>
            </w14:solidFill>
          </w14:textFill>
        </w:rPr>
        <w:t>出资比例为</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省定额投入总额为</w:t>
      </w:r>
      <w:r>
        <w:rPr>
          <w:rFonts w:hint="eastAsia" w:ascii="楷体" w:hAnsi="楷体" w:eastAsia="楷体" w:cs="楷体"/>
          <w:color w:val="000000" w:themeColor="text1"/>
          <w:highlight w:val="none"/>
          <w:u w:val="single"/>
          <w:vertAlign w:val="baseline"/>
          <w:lang w:val="en-US" w:eastAsia="zh-CN"/>
          <w14:textFill>
            <w14:solidFill>
              <w14:schemeClr w14:val="tx1"/>
            </w14:solidFill>
          </w14:textFill>
        </w:rPr>
        <w:t>4595万元，其他部分由华容县财政预算解决</w:t>
      </w:r>
      <w:r>
        <w:rPr>
          <w:rFonts w:hint="eastAsia" w:ascii="楷体" w:hAnsi="楷体" w:eastAsia="楷体" w:cs="楷体"/>
          <w:color w:val="000000" w:themeColor="text1"/>
          <w:spacing w:val="-32"/>
          <w:highlight w:val="none"/>
          <w:vertAlign w:val="baseline"/>
          <w14:textFill>
            <w14:solidFill>
              <w14:schemeClr w14:val="tx1"/>
            </w14:solidFill>
          </w14:textFill>
        </w:rPr>
        <w:t>，</w:t>
      </w:r>
      <w:r>
        <w:rPr>
          <w:rFonts w:hint="eastAsia" w:ascii="楷体" w:hAnsi="楷体" w:eastAsia="楷体" w:cs="楷体"/>
          <w:color w:val="000000" w:themeColor="text1"/>
          <w:highlight w:val="none"/>
          <w:vertAlign w:val="baseline"/>
          <w14:textFill>
            <w14:solidFill>
              <w14:schemeClr w14:val="tx1"/>
            </w14:solidFill>
          </w14:textFill>
        </w:rPr>
        <w:t>招标人为</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华容县交通项目建设有限责任公司</w:t>
      </w:r>
      <w:r>
        <w:rPr>
          <w:rFonts w:hint="eastAsia" w:ascii="楷体" w:hAnsi="楷体" w:eastAsia="楷体" w:cs="楷体"/>
          <w:color w:val="000000" w:themeColor="text1"/>
          <w:spacing w:val="-32"/>
          <w:highlight w:val="none"/>
          <w:vertAlign w:val="baseline"/>
          <w14:textFill>
            <w14:solidFill>
              <w14:schemeClr w14:val="tx1"/>
            </w14:solidFill>
          </w14:textFill>
        </w:rPr>
        <w:t>。</w:t>
      </w:r>
      <w:r>
        <w:rPr>
          <w:rFonts w:hint="eastAsia" w:ascii="楷体" w:hAnsi="楷体" w:eastAsia="楷体" w:cs="楷体"/>
          <w:color w:val="000000" w:themeColor="text1"/>
          <w:highlight w:val="none"/>
          <w:vertAlign w:val="baseline"/>
          <w14:textFill>
            <w14:solidFill>
              <w14:schemeClr w14:val="tx1"/>
            </w14:solidFill>
          </w14:textFill>
        </w:rPr>
        <w:t>项目已具备招标条件</w:t>
      </w:r>
      <w:r>
        <w:rPr>
          <w:rFonts w:hint="eastAsia" w:ascii="楷体" w:hAnsi="楷体" w:eastAsia="楷体" w:cs="楷体"/>
          <w:color w:val="000000" w:themeColor="text1"/>
          <w:spacing w:val="-32"/>
          <w:highlight w:val="none"/>
          <w:vertAlign w:val="baseline"/>
          <w14:textFill>
            <w14:solidFill>
              <w14:schemeClr w14:val="tx1"/>
            </w14:solidFill>
          </w14:textFill>
        </w:rPr>
        <w:t>，</w:t>
      </w:r>
      <w:r>
        <w:rPr>
          <w:rFonts w:hint="eastAsia" w:ascii="楷体" w:hAnsi="楷体" w:eastAsia="楷体" w:cs="楷体"/>
          <w:color w:val="000000" w:themeColor="text1"/>
          <w:highlight w:val="none"/>
          <w:vertAlign w:val="baseline"/>
          <w14:textFill>
            <w14:solidFill>
              <w14:schemeClr w14:val="tx1"/>
            </w14:solidFill>
          </w14:textFill>
        </w:rPr>
        <w:t>现对该项目的施工进行公开招标。</w:t>
      </w:r>
    </w:p>
    <w:p>
      <w:pPr>
        <w:pStyle w:val="9"/>
        <w:keepNext w:val="0"/>
        <w:keepLines w:val="0"/>
        <w:pageBreakBefore w:val="0"/>
        <w:numPr>
          <w:ilvl w:val="0"/>
          <w:numId w:val="0"/>
        </w:numPr>
        <w:tabs>
          <w:tab w:val="left" w:pos="577"/>
        </w:tabs>
        <w:kinsoku/>
        <w:wordWrap/>
        <w:overflowPunct/>
        <w:topLinePunct w:val="0"/>
        <w:autoSpaceDE w:val="0"/>
        <w:autoSpaceDN w:val="0"/>
        <w:bidi w:val="0"/>
        <w:adjustRightInd/>
        <w:snapToGrid/>
        <w:spacing w:before="153" w:after="0" w:line="240" w:lineRule="auto"/>
        <w:ind w:left="789" w:leftChars="0" w:right="0" w:rightChars="0" w:hanging="349" w:firstLineChars="0"/>
        <w:jc w:val="both"/>
        <w:textAlignment w:val="auto"/>
        <w:rPr>
          <w:rFonts w:hint="eastAsia" w:ascii="楷体" w:hAnsi="楷体" w:eastAsia="楷体" w:cs="楷体"/>
          <w:b/>
          <w:color w:val="000000" w:themeColor="text1"/>
          <w:sz w:val="25"/>
          <w:highlight w:val="none"/>
          <w:vertAlign w:val="baseline"/>
          <w14:textFill>
            <w14:solidFill>
              <w14:schemeClr w14:val="tx1"/>
            </w14:solidFill>
          </w14:textFill>
        </w:rPr>
      </w:pPr>
      <w:bookmarkStart w:id="2" w:name="2. 项目概况与招标范围"/>
      <w:bookmarkEnd w:id="2"/>
      <w:bookmarkStart w:id="3" w:name="2. 项目概况与招标范围"/>
      <w:bookmarkEnd w:id="3"/>
      <w:r>
        <w:rPr>
          <w:rFonts w:hint="default" w:ascii="Times New Roman" w:hAnsi="Times New Roman" w:eastAsia="Times New Roman" w:cs="Times New Roman"/>
          <w:b/>
          <w:bCs/>
          <w:color w:val="000000" w:themeColor="text1"/>
          <w:spacing w:val="-2"/>
          <w:w w:val="100"/>
          <w:sz w:val="28"/>
          <w:szCs w:val="28"/>
          <w:vertAlign w:val="baseline"/>
          <w:lang w:val="zh-CN" w:eastAsia="zh-CN" w:bidi="zh-CN"/>
          <w14:textFill>
            <w14:solidFill>
              <w14:schemeClr w14:val="tx1"/>
            </w14:solidFill>
          </w14:textFill>
        </w:rPr>
        <w:t>2.</w:t>
      </w:r>
      <w:r>
        <w:rPr>
          <w:rFonts w:hint="eastAsia" w:ascii="楷体" w:hAnsi="楷体" w:eastAsia="楷体" w:cs="楷体"/>
          <w:b/>
          <w:color w:val="000000" w:themeColor="text1"/>
          <w:sz w:val="28"/>
          <w:highlight w:val="none"/>
          <w:vertAlign w:val="baseline"/>
          <w14:textFill>
            <w14:solidFill>
              <w14:schemeClr w14:val="tx1"/>
            </w14:solidFill>
          </w14:textFill>
        </w:rPr>
        <w:t>项目概况与招标范围</w:t>
      </w:r>
    </w:p>
    <w:p>
      <w:pPr>
        <w:pStyle w:val="2"/>
        <w:keepNext w:val="0"/>
        <w:keepLines w:val="0"/>
        <w:pageBreakBefore w:val="0"/>
        <w:tabs>
          <w:tab w:val="left" w:pos="1788"/>
          <w:tab w:val="left" w:pos="2148"/>
          <w:tab w:val="left" w:pos="2988"/>
          <w:tab w:val="left" w:pos="3564"/>
          <w:tab w:val="left" w:pos="4260"/>
          <w:tab w:val="left" w:pos="4757"/>
          <w:tab w:val="left" w:pos="6228"/>
          <w:tab w:val="left" w:pos="6528"/>
          <w:tab w:val="left" w:pos="7119"/>
        </w:tabs>
        <w:kinsoku/>
        <w:wordWrap/>
        <w:overflowPunct/>
        <w:topLinePunct w:val="0"/>
        <w:autoSpaceDE w:val="0"/>
        <w:autoSpaceDN w:val="0"/>
        <w:bidi w:val="0"/>
        <w:adjustRightInd/>
        <w:snapToGrid/>
        <w:spacing w:before="1" w:line="312" w:lineRule="auto"/>
        <w:ind w:left="0" w:right="0" w:firstLine="480"/>
        <w:jc w:val="both"/>
        <w:textAlignment w:val="auto"/>
        <w:rPr>
          <w:rFonts w:hint="eastAsia" w:ascii="楷体" w:hAnsi="楷体" w:eastAsia="楷体" w:cs="楷体"/>
          <w:color w:val="000000" w:themeColor="text1"/>
          <w:highlight w:val="none"/>
          <w:vertAlign w:val="baseline"/>
          <w14:textFill>
            <w14:solidFill>
              <w14:schemeClr w14:val="tx1"/>
            </w14:solidFill>
          </w14:textFill>
        </w:rPr>
      </w:pPr>
      <w:r>
        <w:rPr>
          <w:rFonts w:hint="eastAsia" w:ascii="楷体" w:hAnsi="楷体" w:eastAsia="楷体" w:cs="楷体"/>
          <w:color w:val="000000" w:themeColor="text1"/>
          <w:highlight w:val="none"/>
          <w:vertAlign w:val="baseline"/>
          <w14:textFill>
            <w14:solidFill>
              <w14:schemeClr w14:val="tx1"/>
            </w14:solidFill>
          </w14:textFill>
        </w:rPr>
        <w:t>建设地点：</w:t>
      </w:r>
      <w:r>
        <w:rPr>
          <w:rFonts w:hint="eastAsia" w:ascii="楷体" w:hAnsi="楷体" w:eastAsia="楷体" w:cs="楷体"/>
          <w:color w:val="000000" w:themeColor="text1"/>
          <w:highlight w:val="none"/>
          <w:u w:val="single"/>
          <w:vertAlign w:val="baseline"/>
          <w14:textFill>
            <w14:solidFill>
              <w14:schemeClr w14:val="tx1"/>
            </w14:solidFill>
          </w14:textFill>
        </w:rPr>
        <w:t>湖南省</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岳阳</w:t>
      </w:r>
      <w:r>
        <w:rPr>
          <w:rFonts w:hint="eastAsia" w:ascii="楷体" w:hAnsi="楷体" w:eastAsia="楷体" w:cs="楷体"/>
          <w:color w:val="000000" w:themeColor="text1"/>
          <w:highlight w:val="none"/>
          <w:u w:val="single"/>
          <w:vertAlign w:val="baseline"/>
          <w14:textFill>
            <w14:solidFill>
              <w14:schemeClr w14:val="tx1"/>
            </w14:solidFill>
          </w14:textFill>
        </w:rPr>
        <w:t>市</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华容</w:t>
      </w:r>
      <w:r>
        <w:rPr>
          <w:rFonts w:hint="eastAsia" w:ascii="楷体" w:hAnsi="楷体" w:eastAsia="楷体" w:cs="楷体"/>
          <w:color w:val="000000" w:themeColor="text1"/>
          <w:highlight w:val="none"/>
          <w:u w:val="single"/>
          <w:vertAlign w:val="baseline"/>
          <w14:textFill>
            <w14:solidFill>
              <w14:schemeClr w14:val="tx1"/>
            </w14:solidFill>
          </w14:textFill>
        </w:rPr>
        <w:t>县境内</w:t>
      </w:r>
      <w:r>
        <w:rPr>
          <w:rFonts w:hint="eastAsia" w:ascii="楷体" w:hAnsi="楷体" w:eastAsia="楷体" w:cs="楷体"/>
          <w:color w:val="000000" w:themeColor="text1"/>
          <w:highlight w:val="none"/>
          <w:vertAlign w:val="baseline"/>
          <w14:textFill>
            <w14:solidFill>
              <w14:schemeClr w14:val="tx1"/>
            </w14:solidFill>
          </w14:textFill>
        </w:rPr>
        <w:t>。</w:t>
      </w:r>
    </w:p>
    <w:p>
      <w:pPr>
        <w:pStyle w:val="2"/>
        <w:keepNext w:val="0"/>
        <w:keepLines w:val="0"/>
        <w:pageBreakBefore w:val="0"/>
        <w:tabs>
          <w:tab w:val="left" w:pos="1788"/>
          <w:tab w:val="left" w:pos="2148"/>
          <w:tab w:val="left" w:pos="2988"/>
          <w:tab w:val="left" w:pos="3564"/>
          <w:tab w:val="left" w:pos="4260"/>
          <w:tab w:val="left" w:pos="4757"/>
          <w:tab w:val="left" w:pos="6228"/>
          <w:tab w:val="left" w:pos="6528"/>
          <w:tab w:val="left" w:pos="7119"/>
        </w:tabs>
        <w:kinsoku/>
        <w:wordWrap/>
        <w:overflowPunct/>
        <w:topLinePunct w:val="0"/>
        <w:autoSpaceDE w:val="0"/>
        <w:autoSpaceDN w:val="0"/>
        <w:bidi w:val="0"/>
        <w:adjustRightInd/>
        <w:snapToGrid/>
        <w:spacing w:before="1" w:line="312" w:lineRule="auto"/>
        <w:ind w:left="0" w:right="0" w:firstLine="480"/>
        <w:jc w:val="both"/>
        <w:textAlignment w:val="auto"/>
        <w:rPr>
          <w:rFonts w:hint="eastAsia" w:ascii="楷体" w:hAnsi="楷体" w:eastAsia="楷体" w:cs="楷体"/>
          <w:color w:val="000000" w:themeColor="text1"/>
          <w:highlight w:val="none"/>
          <w:vertAlign w:val="baseline"/>
          <w:lang w:val="en-US" w:eastAsia="zh-CN"/>
          <w14:textFill>
            <w14:solidFill>
              <w14:schemeClr w14:val="tx1"/>
            </w14:solidFill>
          </w14:textFill>
        </w:rPr>
      </w:pPr>
      <w:r>
        <w:rPr>
          <w:rFonts w:hint="eastAsia" w:ascii="楷体" w:hAnsi="楷体" w:eastAsia="楷体" w:cs="楷体"/>
          <w:color w:val="000000" w:themeColor="text1"/>
          <w:highlight w:val="none"/>
          <w:vertAlign w:val="baseline"/>
          <w14:textFill>
            <w14:solidFill>
              <w14:schemeClr w14:val="tx1"/>
            </w14:solidFill>
          </w14:textFill>
        </w:rPr>
        <w:t>项目建设规模及招标范围：</w:t>
      </w:r>
      <w:r>
        <w:rPr>
          <w:rFonts w:hint="eastAsia" w:ascii="楷体" w:hAnsi="楷体" w:eastAsia="楷体" w:cs="楷体"/>
          <w:color w:val="000000" w:themeColor="text1"/>
          <w:highlight w:val="none"/>
          <w:u w:val="single"/>
          <w:vertAlign w:val="baseline"/>
          <w14:textFill>
            <w14:solidFill>
              <w14:schemeClr w14:val="tx1"/>
            </w14:solidFill>
          </w14:textFill>
        </w:rPr>
        <w:t>项目起点华容县花子坟，终点</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禹山镇</w:t>
      </w:r>
      <w:r>
        <w:rPr>
          <w:rFonts w:hint="eastAsia" w:ascii="楷体" w:hAnsi="楷体" w:eastAsia="楷体" w:cs="楷体"/>
          <w:color w:val="000000" w:themeColor="text1"/>
          <w:highlight w:val="none"/>
          <w:u w:val="single"/>
          <w:vertAlign w:val="baseline"/>
          <w14:textFill>
            <w14:solidFill>
              <w14:schemeClr w14:val="tx1"/>
            </w14:solidFill>
          </w14:textFill>
        </w:rPr>
        <w:t>，沿线经过的主要控制点为</w:t>
      </w:r>
      <w:r>
        <w:rPr>
          <w:rFonts w:hint="eastAsia" w:ascii="楷体" w:hAnsi="楷体" w:eastAsia="楷体" w:cs="楷体"/>
          <w:color w:val="000000" w:themeColor="text1"/>
          <w:highlight w:val="none"/>
          <w:u w:val="single"/>
          <w:vertAlign w:val="baseline"/>
          <w14:textFill>
            <w14:solidFill>
              <w14:schemeClr w14:val="tx1"/>
            </w14:solidFill>
          </w14:textFill>
        </w:rPr>
        <w:t>新河乡华丰村、</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团湖</w:t>
      </w:r>
      <w:r>
        <w:rPr>
          <w:rFonts w:hint="eastAsia" w:ascii="楷体" w:hAnsi="楷体" w:eastAsia="楷体" w:cs="楷体"/>
          <w:color w:val="000000" w:themeColor="text1"/>
          <w:highlight w:val="none"/>
          <w:u w:val="single"/>
          <w:vertAlign w:val="baseline"/>
          <w14:textFill>
            <w14:solidFill>
              <w14:schemeClr w14:val="tx1"/>
            </w14:solidFill>
          </w14:textFill>
        </w:rPr>
        <w:t>、</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禹山镇</w:t>
      </w:r>
      <w:r>
        <w:rPr>
          <w:rFonts w:hint="eastAsia" w:ascii="楷体" w:hAnsi="楷体" w:eastAsia="楷体" w:cs="楷体"/>
          <w:color w:val="000000" w:themeColor="text1"/>
          <w:highlight w:val="none"/>
          <w:u w:val="single"/>
          <w:vertAlign w:val="baseline"/>
          <w14:textFill>
            <w14:solidFill>
              <w14:schemeClr w14:val="tx1"/>
            </w14:solidFill>
          </w14:textFill>
        </w:rPr>
        <w:t>；全长</w:t>
      </w:r>
      <w:r>
        <w:rPr>
          <w:rFonts w:hint="eastAsia" w:ascii="楷体" w:hAnsi="楷体" w:eastAsia="楷体" w:cs="楷体"/>
          <w:color w:val="000000" w:themeColor="text1"/>
          <w:highlight w:val="none"/>
          <w:u w:val="single"/>
          <w:vertAlign w:val="baseline"/>
          <w:lang w:val="en-US" w:eastAsia="zh-CN"/>
          <w14:textFill>
            <w14:solidFill>
              <w14:schemeClr w14:val="tx1"/>
            </w14:solidFill>
          </w14:textFill>
        </w:rPr>
        <w:t>8.343</w:t>
      </w:r>
      <w:r>
        <w:rPr>
          <w:rFonts w:hint="eastAsia" w:ascii="楷体" w:hAnsi="楷体" w:eastAsia="楷体" w:cs="楷体"/>
          <w:color w:val="000000" w:themeColor="text1"/>
          <w:highlight w:val="none"/>
          <w:u w:val="single"/>
          <w:vertAlign w:val="baseline"/>
          <w14:textFill>
            <w14:solidFill>
              <w14:schemeClr w14:val="tx1"/>
            </w14:solidFill>
          </w14:textFill>
        </w:rPr>
        <w:t>公里</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w:t>
      </w:r>
      <w:r>
        <w:rPr>
          <w:rFonts w:hint="eastAsia" w:ascii="楷体" w:hAnsi="楷体" w:eastAsia="楷体" w:cs="楷体"/>
          <w:color w:val="000000" w:themeColor="text1"/>
          <w:highlight w:val="none"/>
          <w:u w:val="single"/>
          <w:vertAlign w:val="baseline"/>
          <w14:textFill>
            <w14:solidFill>
              <w14:schemeClr w14:val="tx1"/>
            </w14:solidFill>
          </w14:textFill>
        </w:rPr>
        <w:t>按</w:t>
      </w:r>
      <w:r>
        <w:rPr>
          <w:rFonts w:hint="eastAsia" w:ascii="楷体" w:hAnsi="楷体" w:eastAsia="楷体" w:cs="楷体"/>
          <w:color w:val="000000" w:themeColor="text1"/>
          <w:highlight w:val="none"/>
          <w:u w:val="single"/>
          <w:vertAlign w:val="baseline"/>
          <w14:textFill>
            <w14:solidFill>
              <w14:schemeClr w14:val="tx1"/>
            </w14:solidFill>
          </w14:textFill>
        </w:rPr>
        <w:t>二级公路标准、设计速度</w:t>
      </w:r>
      <w:r>
        <w:rPr>
          <w:rFonts w:hint="eastAsia" w:ascii="楷体" w:hAnsi="楷体" w:eastAsia="楷体" w:cs="楷体"/>
          <w:color w:val="000000" w:themeColor="text1"/>
          <w:highlight w:val="none"/>
          <w:u w:val="single"/>
          <w:vertAlign w:val="baseline"/>
          <w14:textFill>
            <w14:solidFill>
              <w14:schemeClr w14:val="tx1"/>
            </w14:solidFill>
          </w14:textFill>
        </w:rPr>
        <w:t>60公里/小时建设，路基</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宽</w:t>
      </w:r>
      <w:r>
        <w:rPr>
          <w:rFonts w:hint="eastAsia" w:ascii="楷体" w:hAnsi="楷体" w:eastAsia="楷体" w:cs="楷体"/>
          <w:color w:val="000000" w:themeColor="text1"/>
          <w:highlight w:val="none"/>
          <w:u w:val="single"/>
          <w:vertAlign w:val="baseline"/>
          <w14:textFill>
            <w14:solidFill>
              <w14:schemeClr w14:val="tx1"/>
            </w14:solidFill>
          </w14:textFill>
        </w:rPr>
        <w:t>12米，路面</w:t>
      </w:r>
      <w:r>
        <w:rPr>
          <w:rFonts w:hint="eastAsia" w:ascii="楷体" w:hAnsi="楷体" w:eastAsia="楷体" w:cs="楷体"/>
          <w:color w:val="000000" w:themeColor="text1"/>
          <w:highlight w:val="none"/>
          <w:u w:val="single"/>
          <w:vertAlign w:val="baseline"/>
          <w14:textFill>
            <w14:solidFill>
              <w14:schemeClr w14:val="tx1"/>
            </w14:solidFill>
          </w14:textFill>
        </w:rPr>
        <w:t>10</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.5米，其中包含</w:t>
      </w:r>
      <w:r>
        <w:rPr>
          <w:rFonts w:hint="eastAsia" w:ascii="楷体" w:hAnsi="楷体" w:eastAsia="楷体" w:cs="楷体"/>
          <w:color w:val="000000" w:themeColor="text1"/>
          <w:highlight w:val="none"/>
          <w:u w:val="single"/>
          <w:vertAlign w:val="baseline"/>
          <w:lang w:val="en-US" w:eastAsia="zh-CN"/>
          <w14:textFill>
            <w14:solidFill>
              <w14:schemeClr w14:val="tx1"/>
            </w14:solidFill>
          </w14:textFill>
        </w:rPr>
        <w:t>2</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座中桥共</w:t>
      </w:r>
      <w:r>
        <w:rPr>
          <w:rFonts w:hint="eastAsia" w:ascii="楷体" w:hAnsi="楷体" w:eastAsia="楷体" w:cs="楷体"/>
          <w:color w:val="000000" w:themeColor="text1"/>
          <w:highlight w:val="none"/>
          <w:u w:val="single"/>
          <w:vertAlign w:val="baseline"/>
          <w:lang w:val="en-US" w:eastAsia="zh-CN"/>
          <w14:textFill>
            <w14:solidFill>
              <w14:schemeClr w14:val="tx1"/>
            </w14:solidFill>
          </w14:textFill>
        </w:rPr>
        <w:t>152米，</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设计</w:t>
      </w:r>
      <w:r>
        <w:rPr>
          <w:rFonts w:hint="eastAsia" w:ascii="楷体" w:hAnsi="楷体" w:eastAsia="楷体" w:cs="楷体"/>
          <w:color w:val="000000" w:themeColor="text1"/>
          <w:highlight w:val="none"/>
          <w:u w:val="single"/>
          <w:vertAlign w:val="baseline"/>
          <w14:textFill>
            <w14:solidFill>
              <w14:schemeClr w14:val="tx1"/>
            </w14:solidFill>
          </w14:textFill>
        </w:rPr>
        <w:t>荷载为</w:t>
      </w:r>
      <w:r>
        <w:rPr>
          <w:rFonts w:hint="eastAsia" w:ascii="楷体" w:hAnsi="楷体" w:eastAsia="楷体" w:cs="楷体"/>
          <w:color w:val="000000" w:themeColor="text1"/>
          <w:highlight w:val="none"/>
          <w:u w:val="single"/>
          <w:vertAlign w:val="baseline"/>
          <w14:textFill>
            <w14:solidFill>
              <w14:schemeClr w14:val="tx1"/>
            </w14:solidFill>
          </w14:textFill>
        </w:rPr>
        <w:t>公路Ⅰ级</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，路面为</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沥青混凝土</w:t>
      </w:r>
      <w:r>
        <w:rPr>
          <w:rFonts w:hint="eastAsia" w:ascii="楷体" w:hAnsi="楷体" w:eastAsia="楷体" w:cs="楷体"/>
          <w:color w:val="000000" w:themeColor="text1"/>
          <w:highlight w:val="none"/>
          <w:u w:val="single"/>
          <w:vertAlign w:val="baseline"/>
          <w14:textFill>
            <w14:solidFill>
              <w14:schemeClr w14:val="tx1"/>
            </w14:solidFill>
          </w14:textFill>
        </w:rPr>
        <w:t>。现对该项目</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桩号</w:t>
      </w:r>
      <w:r>
        <w:rPr>
          <w:rFonts w:hint="eastAsia" w:ascii="楷体" w:hAnsi="楷体" w:eastAsia="楷体" w:cs="楷体"/>
          <w:color w:val="000000" w:themeColor="text1"/>
          <w:highlight w:val="none"/>
          <w:u w:val="single"/>
          <w:vertAlign w:val="baseline"/>
          <w:lang w:val="en-US" w:eastAsia="zh-CN"/>
          <w14:textFill>
            <w14:solidFill>
              <w14:schemeClr w14:val="tx1"/>
            </w14:solidFill>
          </w14:textFill>
        </w:rPr>
        <w:t>K0+000-K8+343</w:t>
      </w:r>
      <w:r>
        <w:rPr>
          <w:rFonts w:hint="eastAsia" w:ascii="楷体" w:hAnsi="楷体" w:eastAsia="楷体" w:cs="楷体"/>
          <w:color w:val="000000" w:themeColor="text1"/>
          <w:highlight w:val="none"/>
          <w:u w:val="single"/>
          <w:vertAlign w:val="baseline"/>
          <w14:textFill>
            <w14:solidFill>
              <w14:schemeClr w14:val="tx1"/>
            </w14:solidFill>
          </w14:textFill>
        </w:rPr>
        <w:t>的</w:t>
      </w:r>
      <w:r>
        <w:rPr>
          <w:rFonts w:hint="eastAsia" w:ascii="楷体" w:hAnsi="楷体" w:eastAsia="楷体" w:cs="楷体"/>
          <w:color w:val="000000" w:themeColor="text1"/>
          <w:highlight w:val="none"/>
          <w:u w:val="single"/>
          <w:vertAlign w:val="baseline"/>
          <w14:textFill>
            <w14:solidFill>
              <w14:schemeClr w14:val="tx1"/>
            </w14:solidFill>
          </w14:textFill>
        </w:rPr>
        <w:t>路基路面、</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桥梁涵洞</w:t>
      </w:r>
      <w:r>
        <w:rPr>
          <w:rFonts w:hint="eastAsia" w:ascii="楷体" w:hAnsi="楷体" w:eastAsia="楷体" w:cs="楷体"/>
          <w:color w:val="000000" w:themeColor="text1"/>
          <w:highlight w:val="none"/>
          <w:u w:val="single"/>
          <w:vertAlign w:val="baseline"/>
          <w14:textFill>
            <w14:solidFill>
              <w14:schemeClr w14:val="tx1"/>
            </w14:solidFill>
          </w14:textFill>
        </w:rPr>
        <w:t>、交通工程及沿线设施、绿化及环境保护</w:t>
      </w:r>
      <w:r>
        <w:rPr>
          <w:rFonts w:hint="eastAsia" w:ascii="楷体" w:hAnsi="楷体" w:eastAsia="楷体" w:cs="楷体"/>
          <w:color w:val="000000" w:themeColor="text1"/>
          <w:highlight w:val="none"/>
          <w:u w:val="single"/>
          <w:vertAlign w:val="baseline"/>
          <w:lang w:eastAsia="zh-CN"/>
          <w14:textFill>
            <w14:solidFill>
              <w14:schemeClr w14:val="tx1"/>
            </w14:solidFill>
          </w14:textFill>
        </w:rPr>
        <w:t>等</w:t>
      </w:r>
      <w:r>
        <w:rPr>
          <w:rFonts w:hint="eastAsia" w:ascii="楷体" w:hAnsi="楷体" w:eastAsia="楷体" w:cs="楷体"/>
          <w:color w:val="000000" w:themeColor="text1"/>
          <w:highlight w:val="none"/>
          <w:u w:val="single"/>
          <w:vertAlign w:val="baseline"/>
          <w14:textFill>
            <w14:solidFill>
              <w14:schemeClr w14:val="tx1"/>
            </w14:solidFill>
          </w14:textFill>
        </w:rPr>
        <w:t>施工进行公开招标。本次招标工程量清单以设计图为基准，以华容县财政投资评审中心出具的审核报告为招标依据，最终解释权归招标人。</w:t>
      </w:r>
    </w:p>
    <w:p>
      <w:pPr>
        <w:pStyle w:val="2"/>
        <w:keepNext w:val="0"/>
        <w:keepLines w:val="0"/>
        <w:pageBreakBefore w:val="0"/>
        <w:tabs>
          <w:tab w:val="left" w:pos="3648"/>
        </w:tabs>
        <w:kinsoku/>
        <w:wordWrap/>
        <w:overflowPunct/>
        <w:topLinePunct w:val="0"/>
        <w:autoSpaceDE w:val="0"/>
        <w:autoSpaceDN w:val="0"/>
        <w:bidi w:val="0"/>
        <w:adjustRightInd/>
        <w:snapToGrid/>
        <w:spacing w:before="1"/>
        <w:ind w:left="0" w:right="0"/>
        <w:jc w:val="both"/>
        <w:textAlignment w:val="auto"/>
        <w:rPr>
          <w:rFonts w:hint="eastAsia" w:ascii="楷体" w:hAnsi="楷体" w:eastAsia="楷体" w:cs="楷体"/>
          <w:b/>
          <w:bCs/>
          <w:color w:val="000000" w:themeColor="text1"/>
          <w:highlight w:val="none"/>
          <w:vertAlign w:val="baseline"/>
          <w14:textFill>
            <w14:solidFill>
              <w14:schemeClr w14:val="tx1"/>
            </w14:solidFill>
          </w14:textFill>
        </w:rPr>
      </w:pPr>
      <w:r>
        <w:rPr>
          <w:rFonts w:hint="eastAsia" w:ascii="楷体" w:hAnsi="楷体" w:eastAsia="楷体" w:cs="楷体"/>
          <w:b/>
          <w:bCs/>
          <w:color w:val="000000" w:themeColor="text1"/>
          <w:highlight w:val="none"/>
          <w:vertAlign w:val="baseline"/>
          <w14:textFill>
            <w14:solidFill>
              <w14:schemeClr w14:val="tx1"/>
            </w14:solidFill>
          </w14:textFill>
        </w:rPr>
        <w:t>本次招标工程共分为</w:t>
      </w:r>
      <w:r>
        <w:rPr>
          <w:rFonts w:hint="eastAsia" w:ascii="楷体" w:hAnsi="楷体" w:eastAsia="楷体" w:cs="楷体"/>
          <w:b/>
          <w:bCs/>
          <w:color w:val="000000" w:themeColor="text1"/>
          <w:highlight w:val="none"/>
          <w:u w:val="single"/>
          <w:vertAlign w:val="baseline"/>
          <w:lang w:val="en-US" w:eastAsia="zh-CN"/>
          <w14:textFill>
            <w14:solidFill>
              <w14:schemeClr w14:val="tx1"/>
            </w14:solidFill>
          </w14:textFill>
        </w:rPr>
        <w:t>1</w:t>
      </w:r>
      <w:r>
        <w:rPr>
          <w:rFonts w:hint="eastAsia" w:ascii="楷体" w:hAnsi="楷体" w:eastAsia="楷体" w:cs="楷体"/>
          <w:b/>
          <w:bCs/>
          <w:color w:val="000000" w:themeColor="text1"/>
          <w:highlight w:val="none"/>
          <w:vertAlign w:val="baseline"/>
          <w14:textFill>
            <w14:solidFill>
              <w14:schemeClr w14:val="tx1"/>
            </w14:solidFill>
          </w14:textFill>
        </w:rPr>
        <w:t>个标段。其类别划分、工程内容等见下表。</w:t>
      </w:r>
    </w:p>
    <w:tbl>
      <w:tblPr>
        <w:tblStyle w:val="6"/>
        <w:tblpPr w:leftFromText="180" w:rightFromText="180" w:vertAnchor="text" w:horzAnchor="page" w:tblpX="1522" w:tblpY="113"/>
        <w:tblOverlap w:val="never"/>
        <w:tblW w:w="95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1270"/>
        <w:gridCol w:w="960"/>
        <w:gridCol w:w="1500"/>
        <w:gridCol w:w="1250"/>
        <w:gridCol w:w="3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78" w:type="dxa"/>
            <w:vAlign w:val="center"/>
          </w:tcPr>
          <w:p>
            <w:pPr>
              <w:pStyle w:val="10"/>
              <w:keepNext w:val="0"/>
              <w:keepLines w:val="0"/>
              <w:pageBreakBefore w:val="0"/>
              <w:kinsoku/>
              <w:wordWrap/>
              <w:overflowPunct/>
              <w:topLinePunct w:val="0"/>
              <w:autoSpaceDE w:val="0"/>
              <w:autoSpaceDN w:val="0"/>
              <w:bidi w:val="0"/>
              <w:adjustRightInd/>
              <w:snapToGrid/>
              <w:spacing w:before="51" w:line="187" w:lineRule="auto"/>
              <w:ind w:left="0" w:right="0"/>
              <w:jc w:val="center"/>
              <w:textAlignment w:val="auto"/>
              <w:rPr>
                <w:rFonts w:hint="eastAsia" w:ascii="楷体" w:hAnsi="楷体" w:eastAsia="楷体" w:cs="楷体"/>
                <w:color w:val="000000" w:themeColor="text1"/>
                <w:sz w:val="24"/>
                <w:highlight w:val="none"/>
                <w:vertAlign w:val="baseline"/>
                <w14:textFill>
                  <w14:solidFill>
                    <w14:schemeClr w14:val="tx1"/>
                  </w14:solidFill>
                </w14:textFill>
              </w:rPr>
            </w:pPr>
            <w:r>
              <w:rPr>
                <w:rFonts w:hint="eastAsia" w:ascii="楷体" w:hAnsi="楷体" w:eastAsia="楷体" w:cs="楷体"/>
                <w:color w:val="000000" w:themeColor="text1"/>
                <w:sz w:val="24"/>
                <w:highlight w:val="none"/>
                <w:vertAlign w:val="baseline"/>
                <w14:textFill>
                  <w14:solidFill>
                    <w14:schemeClr w14:val="tx1"/>
                  </w14:solidFill>
                </w14:textFill>
              </w:rPr>
              <w:t>工程</w:t>
            </w:r>
          </w:p>
          <w:p>
            <w:pPr>
              <w:pStyle w:val="10"/>
              <w:keepNext w:val="0"/>
              <w:keepLines w:val="0"/>
              <w:pageBreakBefore w:val="0"/>
              <w:kinsoku/>
              <w:wordWrap/>
              <w:overflowPunct/>
              <w:topLinePunct w:val="0"/>
              <w:autoSpaceDE w:val="0"/>
              <w:autoSpaceDN w:val="0"/>
              <w:bidi w:val="0"/>
              <w:adjustRightInd/>
              <w:snapToGrid/>
              <w:spacing w:before="51" w:line="187" w:lineRule="auto"/>
              <w:ind w:left="0" w:right="0"/>
              <w:jc w:val="center"/>
              <w:textAlignment w:val="auto"/>
              <w:rPr>
                <w:rFonts w:hint="eastAsia" w:ascii="楷体" w:hAnsi="楷体" w:eastAsia="楷体" w:cs="楷体"/>
                <w:color w:val="000000" w:themeColor="text1"/>
                <w:sz w:val="12"/>
                <w:highlight w:val="none"/>
                <w:vertAlign w:val="baseline"/>
                <w14:textFill>
                  <w14:solidFill>
                    <w14:schemeClr w14:val="tx1"/>
                  </w14:solidFill>
                </w14:textFill>
              </w:rPr>
            </w:pPr>
            <w:r>
              <w:rPr>
                <w:rFonts w:hint="eastAsia" w:ascii="楷体" w:hAnsi="楷体" w:eastAsia="楷体" w:cs="楷体"/>
                <w:color w:val="000000" w:themeColor="text1"/>
                <w:sz w:val="24"/>
                <w:highlight w:val="none"/>
                <w:vertAlign w:val="baseline"/>
                <w14:textFill>
                  <w14:solidFill>
                    <w14:schemeClr w14:val="tx1"/>
                  </w14:solidFill>
                </w14:textFill>
              </w:rPr>
              <w:t>类别</w:t>
            </w:r>
          </w:p>
        </w:tc>
        <w:tc>
          <w:tcPr>
            <w:tcW w:w="1270" w:type="dxa"/>
            <w:vAlign w:val="center"/>
          </w:tcPr>
          <w:p>
            <w:pPr>
              <w:pStyle w:val="10"/>
              <w:keepNext w:val="0"/>
              <w:keepLines w:val="0"/>
              <w:pageBreakBefore w:val="0"/>
              <w:kinsoku/>
              <w:wordWrap/>
              <w:overflowPunct/>
              <w:topLinePunct w:val="0"/>
              <w:autoSpaceDE w:val="0"/>
              <w:autoSpaceDN w:val="0"/>
              <w:bidi w:val="0"/>
              <w:adjustRightInd/>
              <w:snapToGrid/>
              <w:spacing w:before="51" w:line="187" w:lineRule="auto"/>
              <w:ind w:left="0" w:right="0" w:hanging="240"/>
              <w:jc w:val="center"/>
              <w:textAlignment w:val="auto"/>
              <w:rPr>
                <w:rFonts w:hint="eastAsia" w:ascii="楷体" w:hAnsi="楷体" w:eastAsia="楷体" w:cs="楷体"/>
                <w:color w:val="000000" w:themeColor="text1"/>
                <w:sz w:val="24"/>
                <w:highlight w:val="none"/>
                <w:vertAlign w:val="baseline"/>
                <w14:textFill>
                  <w14:solidFill>
                    <w14:schemeClr w14:val="tx1"/>
                  </w14:solidFill>
                </w14:textFill>
              </w:rPr>
            </w:pPr>
            <w:r>
              <w:rPr>
                <w:rFonts w:hint="eastAsia" w:ascii="楷体" w:hAnsi="楷体" w:eastAsia="楷体" w:cs="楷体"/>
                <w:color w:val="000000" w:themeColor="text1"/>
                <w:sz w:val="24"/>
                <w:highlight w:val="none"/>
                <w:vertAlign w:val="baseline"/>
                <w14:textFill>
                  <w14:solidFill>
                    <w14:schemeClr w14:val="tx1"/>
                  </w14:solidFill>
                </w14:textFill>
              </w:rPr>
              <w:t>招标</w:t>
            </w:r>
          </w:p>
          <w:p>
            <w:pPr>
              <w:pStyle w:val="10"/>
              <w:keepNext w:val="0"/>
              <w:keepLines w:val="0"/>
              <w:pageBreakBefore w:val="0"/>
              <w:kinsoku/>
              <w:wordWrap/>
              <w:overflowPunct/>
              <w:topLinePunct w:val="0"/>
              <w:autoSpaceDE w:val="0"/>
              <w:autoSpaceDN w:val="0"/>
              <w:bidi w:val="0"/>
              <w:adjustRightInd/>
              <w:snapToGrid/>
              <w:spacing w:before="51" w:line="187" w:lineRule="auto"/>
              <w:ind w:left="0" w:right="0" w:hanging="240"/>
              <w:jc w:val="center"/>
              <w:textAlignment w:val="auto"/>
              <w:rPr>
                <w:rFonts w:hint="eastAsia" w:ascii="楷体" w:hAnsi="楷体" w:eastAsia="楷体" w:cs="楷体"/>
                <w:color w:val="000000" w:themeColor="text1"/>
                <w:sz w:val="24"/>
                <w:highlight w:val="none"/>
                <w:vertAlign w:val="baseline"/>
                <w14:textFill>
                  <w14:solidFill>
                    <w14:schemeClr w14:val="tx1"/>
                  </w14:solidFill>
                </w14:textFill>
              </w:rPr>
            </w:pPr>
            <w:r>
              <w:rPr>
                <w:rFonts w:hint="eastAsia" w:ascii="楷体" w:hAnsi="楷体" w:eastAsia="楷体" w:cs="楷体"/>
                <w:color w:val="000000" w:themeColor="text1"/>
                <w:sz w:val="24"/>
                <w:highlight w:val="none"/>
                <w:vertAlign w:val="baseline"/>
                <w14:textFill>
                  <w14:solidFill>
                    <w14:schemeClr w14:val="tx1"/>
                  </w14:solidFill>
                </w14:textFill>
              </w:rPr>
              <w:t>工程</w:t>
            </w:r>
          </w:p>
          <w:p>
            <w:pPr>
              <w:pStyle w:val="10"/>
              <w:keepNext w:val="0"/>
              <w:keepLines w:val="0"/>
              <w:pageBreakBefore w:val="0"/>
              <w:kinsoku/>
              <w:wordWrap/>
              <w:overflowPunct/>
              <w:topLinePunct w:val="0"/>
              <w:autoSpaceDE w:val="0"/>
              <w:autoSpaceDN w:val="0"/>
              <w:bidi w:val="0"/>
              <w:adjustRightInd/>
              <w:snapToGrid/>
              <w:spacing w:before="51" w:line="187" w:lineRule="auto"/>
              <w:ind w:left="0" w:right="0" w:hanging="240"/>
              <w:jc w:val="center"/>
              <w:textAlignment w:val="auto"/>
              <w:rPr>
                <w:rFonts w:hint="eastAsia" w:ascii="楷体" w:hAnsi="楷体" w:eastAsia="楷体" w:cs="楷体"/>
                <w:color w:val="000000" w:themeColor="text1"/>
                <w:sz w:val="24"/>
                <w:highlight w:val="none"/>
                <w:vertAlign w:val="baseline"/>
                <w14:textFill>
                  <w14:solidFill>
                    <w14:schemeClr w14:val="tx1"/>
                  </w14:solidFill>
                </w14:textFill>
              </w:rPr>
            </w:pPr>
            <w:r>
              <w:rPr>
                <w:rFonts w:hint="eastAsia" w:ascii="楷体" w:hAnsi="楷体" w:eastAsia="楷体" w:cs="楷体"/>
                <w:color w:val="000000" w:themeColor="text1"/>
                <w:sz w:val="24"/>
                <w:highlight w:val="none"/>
                <w:vertAlign w:val="baseline"/>
                <w14:textFill>
                  <w14:solidFill>
                    <w14:schemeClr w14:val="tx1"/>
                  </w14:solidFill>
                </w14:textFill>
              </w:rPr>
              <w:t>类别</w:t>
            </w:r>
          </w:p>
        </w:tc>
        <w:tc>
          <w:tcPr>
            <w:tcW w:w="960" w:type="dxa"/>
            <w:vAlign w:val="center"/>
          </w:tcPr>
          <w:p>
            <w:pPr>
              <w:pStyle w:val="10"/>
              <w:keepNext w:val="0"/>
              <w:keepLines w:val="0"/>
              <w:pageBreakBefore w:val="0"/>
              <w:kinsoku/>
              <w:wordWrap/>
              <w:overflowPunct/>
              <w:topLinePunct w:val="0"/>
              <w:autoSpaceDE w:val="0"/>
              <w:autoSpaceDN w:val="0"/>
              <w:bidi w:val="0"/>
              <w:adjustRightInd/>
              <w:snapToGrid/>
              <w:spacing w:before="119"/>
              <w:ind w:left="0" w:right="0"/>
              <w:jc w:val="center"/>
              <w:textAlignment w:val="auto"/>
              <w:rPr>
                <w:rFonts w:hint="eastAsia" w:ascii="楷体" w:hAnsi="楷体" w:eastAsia="楷体" w:cs="楷体"/>
                <w:color w:val="000000" w:themeColor="text1"/>
                <w:sz w:val="24"/>
                <w:highlight w:val="none"/>
                <w:vertAlign w:val="baseline"/>
                <w14:textFill>
                  <w14:solidFill>
                    <w14:schemeClr w14:val="tx1"/>
                  </w14:solidFill>
                </w14:textFill>
              </w:rPr>
            </w:pPr>
            <w:r>
              <w:rPr>
                <w:rFonts w:hint="eastAsia" w:ascii="楷体" w:hAnsi="楷体" w:eastAsia="楷体" w:cs="楷体"/>
                <w:color w:val="000000" w:themeColor="text1"/>
                <w:sz w:val="24"/>
                <w:highlight w:val="none"/>
                <w:vertAlign w:val="baseline"/>
                <w14:textFill>
                  <w14:solidFill>
                    <w14:schemeClr w14:val="tx1"/>
                  </w14:solidFill>
                </w14:textFill>
              </w:rPr>
              <w:t>标段号</w:t>
            </w:r>
          </w:p>
        </w:tc>
        <w:tc>
          <w:tcPr>
            <w:tcW w:w="1500" w:type="dxa"/>
            <w:vAlign w:val="center"/>
          </w:tcPr>
          <w:p>
            <w:pPr>
              <w:pStyle w:val="10"/>
              <w:keepNext w:val="0"/>
              <w:keepLines w:val="0"/>
              <w:pageBreakBefore w:val="0"/>
              <w:kinsoku/>
              <w:wordWrap/>
              <w:overflowPunct/>
              <w:topLinePunct w:val="0"/>
              <w:autoSpaceDE w:val="0"/>
              <w:autoSpaceDN w:val="0"/>
              <w:bidi w:val="0"/>
              <w:adjustRightInd/>
              <w:snapToGrid/>
              <w:spacing w:before="119"/>
              <w:ind w:left="0" w:right="0"/>
              <w:jc w:val="center"/>
              <w:textAlignment w:val="auto"/>
              <w:rPr>
                <w:rFonts w:hint="eastAsia" w:ascii="楷体" w:hAnsi="楷体" w:eastAsia="楷体" w:cs="楷体"/>
                <w:color w:val="000000" w:themeColor="text1"/>
                <w:sz w:val="24"/>
                <w:highlight w:val="none"/>
                <w:vertAlign w:val="baseline"/>
                <w14:textFill>
                  <w14:solidFill>
                    <w14:schemeClr w14:val="tx1"/>
                  </w14:solidFill>
                </w14:textFill>
              </w:rPr>
            </w:pPr>
            <w:r>
              <w:rPr>
                <w:rFonts w:hint="eastAsia" w:ascii="楷体" w:hAnsi="楷体" w:eastAsia="楷体" w:cs="楷体"/>
                <w:color w:val="000000" w:themeColor="text1"/>
                <w:sz w:val="24"/>
                <w:highlight w:val="none"/>
                <w:vertAlign w:val="baseline"/>
                <w14:textFill>
                  <w14:solidFill>
                    <w14:schemeClr w14:val="tx1"/>
                  </w14:solidFill>
                </w14:textFill>
              </w:rPr>
              <w:t>桩号</w:t>
            </w:r>
          </w:p>
        </w:tc>
        <w:tc>
          <w:tcPr>
            <w:tcW w:w="1250" w:type="dxa"/>
            <w:vAlign w:val="center"/>
          </w:tcPr>
          <w:p>
            <w:pPr>
              <w:pStyle w:val="10"/>
              <w:keepNext w:val="0"/>
              <w:keepLines w:val="0"/>
              <w:pageBreakBefore w:val="0"/>
              <w:kinsoku/>
              <w:wordWrap/>
              <w:overflowPunct/>
              <w:topLinePunct w:val="0"/>
              <w:autoSpaceDE w:val="0"/>
              <w:autoSpaceDN w:val="0"/>
              <w:bidi w:val="0"/>
              <w:adjustRightInd/>
              <w:snapToGrid/>
              <w:spacing w:line="273" w:lineRule="exact"/>
              <w:ind w:left="0" w:right="0"/>
              <w:jc w:val="center"/>
              <w:textAlignment w:val="auto"/>
              <w:rPr>
                <w:rFonts w:hint="eastAsia" w:ascii="楷体" w:hAnsi="楷体" w:eastAsia="楷体" w:cs="楷体"/>
                <w:color w:val="000000" w:themeColor="text1"/>
                <w:sz w:val="24"/>
                <w:highlight w:val="none"/>
                <w:vertAlign w:val="baseline"/>
                <w14:textFill>
                  <w14:solidFill>
                    <w14:schemeClr w14:val="tx1"/>
                  </w14:solidFill>
                </w14:textFill>
              </w:rPr>
            </w:pPr>
          </w:p>
          <w:p>
            <w:pPr>
              <w:pStyle w:val="10"/>
              <w:keepNext w:val="0"/>
              <w:keepLines w:val="0"/>
              <w:pageBreakBefore w:val="0"/>
              <w:kinsoku/>
              <w:wordWrap/>
              <w:overflowPunct/>
              <w:topLinePunct w:val="0"/>
              <w:autoSpaceDE w:val="0"/>
              <w:autoSpaceDN w:val="0"/>
              <w:bidi w:val="0"/>
              <w:adjustRightInd/>
              <w:snapToGrid/>
              <w:spacing w:line="273" w:lineRule="exact"/>
              <w:ind w:left="0" w:right="0"/>
              <w:jc w:val="center"/>
              <w:textAlignment w:val="auto"/>
              <w:rPr>
                <w:rFonts w:hint="eastAsia" w:ascii="楷体" w:hAnsi="楷体" w:eastAsia="楷体" w:cs="楷体"/>
                <w:color w:val="000000" w:themeColor="text1"/>
                <w:sz w:val="24"/>
                <w:highlight w:val="none"/>
                <w:vertAlign w:val="baseline"/>
                <w14:textFill>
                  <w14:solidFill>
                    <w14:schemeClr w14:val="tx1"/>
                  </w14:solidFill>
                </w14:textFill>
              </w:rPr>
            </w:pPr>
            <w:r>
              <w:rPr>
                <w:rFonts w:hint="eastAsia" w:ascii="楷体" w:hAnsi="楷体" w:eastAsia="楷体" w:cs="楷体"/>
                <w:color w:val="000000" w:themeColor="text1"/>
                <w:sz w:val="24"/>
                <w:highlight w:val="none"/>
                <w:vertAlign w:val="baseline"/>
                <w14:textFill>
                  <w14:solidFill>
                    <w14:schemeClr w14:val="tx1"/>
                  </w14:solidFill>
                </w14:textFill>
              </w:rPr>
              <w:t>长</w:t>
            </w:r>
            <w:r>
              <w:rPr>
                <w:rFonts w:hint="eastAsia" w:ascii="楷体" w:hAnsi="楷体" w:eastAsia="楷体" w:cs="楷体"/>
                <w:color w:val="000000" w:themeColor="text1"/>
                <w:sz w:val="24"/>
                <w:highlight w:val="none"/>
                <w:vertAlign w:val="baseline"/>
                <w:lang w:eastAsia="zh-CN"/>
                <w14:textFill>
                  <w14:solidFill>
                    <w14:schemeClr w14:val="tx1"/>
                  </w14:solidFill>
                </w14:textFill>
              </w:rPr>
              <w:t>度</w:t>
            </w:r>
            <w:r>
              <w:rPr>
                <w:rFonts w:hint="eastAsia" w:ascii="楷体" w:hAnsi="楷体" w:eastAsia="楷体" w:cs="楷体"/>
                <w:color w:val="000000" w:themeColor="text1"/>
                <w:sz w:val="24"/>
                <w:highlight w:val="none"/>
                <w:vertAlign w:val="baseline"/>
                <w14:textFill>
                  <w14:solidFill>
                    <w14:schemeClr w14:val="tx1"/>
                  </w14:solidFill>
                </w14:textFill>
              </w:rPr>
              <w:t>（Km）</w:t>
            </w:r>
          </w:p>
        </w:tc>
        <w:tc>
          <w:tcPr>
            <w:tcW w:w="3680" w:type="dxa"/>
            <w:vAlign w:val="center"/>
          </w:tcPr>
          <w:p>
            <w:pPr>
              <w:pStyle w:val="10"/>
              <w:keepNext w:val="0"/>
              <w:keepLines w:val="0"/>
              <w:pageBreakBefore w:val="0"/>
              <w:kinsoku/>
              <w:wordWrap/>
              <w:overflowPunct/>
              <w:topLinePunct w:val="0"/>
              <w:autoSpaceDE w:val="0"/>
              <w:autoSpaceDN w:val="0"/>
              <w:bidi w:val="0"/>
              <w:adjustRightInd/>
              <w:snapToGrid/>
              <w:spacing w:before="119"/>
              <w:ind w:left="0" w:right="0"/>
              <w:jc w:val="center"/>
              <w:textAlignment w:val="auto"/>
              <w:rPr>
                <w:rFonts w:hint="eastAsia" w:ascii="楷体" w:hAnsi="楷体" w:eastAsia="楷体" w:cs="楷体"/>
                <w:color w:val="000000" w:themeColor="text1"/>
                <w:sz w:val="24"/>
                <w:highlight w:val="none"/>
                <w:vertAlign w:val="baseline"/>
                <w14:textFill>
                  <w14:solidFill>
                    <w14:schemeClr w14:val="tx1"/>
                  </w14:solidFill>
                </w14:textFill>
              </w:rPr>
            </w:pPr>
            <w:r>
              <w:rPr>
                <w:rFonts w:hint="eastAsia" w:ascii="楷体" w:hAnsi="楷体" w:eastAsia="楷体" w:cs="楷体"/>
                <w:color w:val="000000" w:themeColor="text1"/>
                <w:sz w:val="24"/>
                <w:highlight w:val="none"/>
                <w:vertAlign w:val="baseline"/>
                <w14:textFill>
                  <w14:solidFill>
                    <w14:schemeClr w14:val="tx1"/>
                  </w14:solidFill>
                </w14:textFill>
              </w:rPr>
              <w:t>工程内容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6" w:hRule="atLeast"/>
        </w:trPr>
        <w:tc>
          <w:tcPr>
            <w:tcW w:w="878" w:type="dxa"/>
            <w:vAlign w:val="center"/>
          </w:tcPr>
          <w:p>
            <w:pPr>
              <w:pStyle w:val="10"/>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楷体" w:hAnsi="楷体" w:eastAsia="楷体" w:cs="楷体"/>
                <w:color w:val="000000" w:themeColor="text1"/>
                <w:sz w:val="22"/>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2"/>
                <w:highlight w:val="none"/>
                <w:vertAlign w:val="baseline"/>
                <w:lang w:val="en-US" w:eastAsia="zh-CN"/>
                <w14:textFill>
                  <w14:solidFill>
                    <w14:schemeClr w14:val="tx1"/>
                  </w14:solidFill>
                </w14:textFill>
              </w:rPr>
              <w:t>公路工程</w:t>
            </w:r>
          </w:p>
        </w:tc>
        <w:tc>
          <w:tcPr>
            <w:tcW w:w="1270" w:type="dxa"/>
            <w:vAlign w:val="center"/>
          </w:tcPr>
          <w:p>
            <w:pPr>
              <w:pStyle w:val="10"/>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楷体" w:hAnsi="楷体" w:eastAsia="楷体" w:cs="楷体"/>
                <w:color w:val="000000" w:themeColor="text1"/>
                <w:sz w:val="22"/>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2"/>
                <w:highlight w:val="none"/>
                <w:vertAlign w:val="baseline"/>
                <w:lang w:val="en-US" w:eastAsia="zh-CN"/>
                <w14:textFill>
                  <w14:solidFill>
                    <w14:schemeClr w14:val="tx1"/>
                  </w14:solidFill>
                </w14:textFill>
              </w:rPr>
              <w:t>土建工程（路基、桥隧）、路面工程、交通工程</w:t>
            </w:r>
          </w:p>
        </w:tc>
        <w:tc>
          <w:tcPr>
            <w:tcW w:w="960" w:type="dxa"/>
            <w:vAlign w:val="center"/>
          </w:tcPr>
          <w:p>
            <w:pPr>
              <w:pStyle w:val="10"/>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楷体" w:hAnsi="楷体" w:eastAsia="楷体" w:cs="楷体"/>
                <w:color w:val="000000" w:themeColor="text1"/>
                <w:sz w:val="22"/>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2"/>
                <w:highlight w:val="none"/>
                <w:vertAlign w:val="baseline"/>
                <w:lang w:val="en-US" w:eastAsia="zh-CN"/>
                <w14:textFill>
                  <w14:solidFill>
                    <w14:schemeClr w14:val="tx1"/>
                  </w14:solidFill>
                </w14:textFill>
              </w:rPr>
              <w:t>/</w:t>
            </w:r>
          </w:p>
        </w:tc>
        <w:tc>
          <w:tcPr>
            <w:tcW w:w="1500" w:type="dxa"/>
            <w:vAlign w:val="center"/>
          </w:tcPr>
          <w:p>
            <w:pPr>
              <w:pStyle w:val="10"/>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楷体" w:hAnsi="楷体" w:eastAsia="楷体" w:cs="楷体"/>
                <w:color w:val="000000" w:themeColor="text1"/>
                <w:sz w:val="22"/>
                <w:highlight w:val="none"/>
                <w:u w:val="none"/>
                <w:vertAlign w:val="baseline"/>
                <w:lang w:val="en-US" w:eastAsia="zh-CN"/>
                <w14:textFill>
                  <w14:solidFill>
                    <w14:schemeClr w14:val="tx1"/>
                  </w14:solidFill>
                </w14:textFill>
              </w:rPr>
            </w:pPr>
            <w:r>
              <w:rPr>
                <w:rFonts w:hint="eastAsia" w:ascii="楷体" w:hAnsi="楷体" w:eastAsia="楷体" w:cs="楷体"/>
                <w:color w:val="000000" w:themeColor="text1"/>
                <w:highlight w:val="none"/>
                <w:u w:val="none"/>
                <w:vertAlign w:val="baseline"/>
                <w:lang w:val="en-US" w:eastAsia="zh-CN"/>
                <w14:textFill>
                  <w14:solidFill>
                    <w14:schemeClr w14:val="tx1"/>
                  </w14:solidFill>
                </w14:textFill>
              </w:rPr>
              <w:t>K0+000-K8+343</w:t>
            </w:r>
          </w:p>
        </w:tc>
        <w:tc>
          <w:tcPr>
            <w:tcW w:w="1250" w:type="dxa"/>
            <w:vAlign w:val="center"/>
          </w:tcPr>
          <w:p>
            <w:pPr>
              <w:pStyle w:val="10"/>
              <w:keepNext w:val="0"/>
              <w:keepLines w:val="0"/>
              <w:pageBreakBefore w:val="0"/>
              <w:kinsoku/>
              <w:wordWrap/>
              <w:overflowPunct/>
              <w:topLinePunct w:val="0"/>
              <w:autoSpaceDE w:val="0"/>
              <w:autoSpaceDN w:val="0"/>
              <w:bidi w:val="0"/>
              <w:adjustRightInd/>
              <w:snapToGrid/>
              <w:ind w:left="0" w:right="0"/>
              <w:jc w:val="center"/>
              <w:textAlignment w:val="auto"/>
              <w:rPr>
                <w:rFonts w:hint="eastAsia" w:ascii="楷体" w:hAnsi="楷体" w:eastAsia="楷体" w:cs="楷体"/>
                <w:color w:val="000000" w:themeColor="text1"/>
                <w:sz w:val="22"/>
                <w:highlight w:val="none"/>
                <w:vertAlign w:val="baseline"/>
                <w14:textFill>
                  <w14:solidFill>
                    <w14:schemeClr w14:val="tx1"/>
                  </w14:solidFill>
                </w14:textFill>
              </w:rPr>
            </w:pPr>
            <w:r>
              <w:rPr>
                <w:rFonts w:hint="eastAsia" w:ascii="楷体" w:hAnsi="楷体" w:eastAsia="楷体" w:cs="楷体"/>
                <w:color w:val="000000" w:themeColor="text1"/>
                <w:highlight w:val="none"/>
                <w:u w:val="none"/>
                <w:vertAlign w:val="baseline"/>
                <w:lang w:val="en-US" w:eastAsia="zh-CN"/>
                <w14:textFill>
                  <w14:solidFill>
                    <w14:schemeClr w14:val="tx1"/>
                  </w14:solidFill>
                </w14:textFill>
              </w:rPr>
              <w:t>8.343</w:t>
            </w:r>
          </w:p>
        </w:tc>
        <w:tc>
          <w:tcPr>
            <w:tcW w:w="3680" w:type="dxa"/>
            <w:vAlign w:val="top"/>
          </w:tcPr>
          <w:p>
            <w:pPr>
              <w:keepNext w:val="0"/>
              <w:keepLines w:val="0"/>
              <w:widowControl/>
              <w:suppressLineNumbers w:val="0"/>
              <w:jc w:val="left"/>
              <w:rPr>
                <w:rFonts w:hint="eastAsia" w:ascii="楷体" w:hAnsi="楷体" w:eastAsia="楷体" w:cs="楷体"/>
                <w:color w:val="000000" w:themeColor="text1"/>
                <w:sz w:val="21"/>
                <w:szCs w:val="22"/>
                <w:highlight w:val="none"/>
                <w:lang w:val="zh-CN" w:eastAsia="zh-CN" w:bidi="zh-CN"/>
                <w14:textFill>
                  <w14:solidFill>
                    <w14:schemeClr w14:val="tx1"/>
                  </w14:solidFill>
                </w14:textFill>
              </w:rPr>
            </w:pPr>
            <w:r>
              <w:rPr>
                <w:rFonts w:hint="eastAsia" w:ascii="楷体" w:hAnsi="楷体" w:eastAsia="楷体" w:cs="楷体"/>
                <w:color w:val="000000" w:themeColor="text1"/>
                <w:sz w:val="21"/>
                <w:highlight w:val="none"/>
                <w14:textFill>
                  <w14:solidFill>
                    <w14:schemeClr w14:val="tx1"/>
                  </w14:solidFill>
                </w14:textFill>
              </w:rPr>
              <w:t>包括路基、路面（沥青混凝土）、涵洞、交通安全设施等施工内容</w:t>
            </w:r>
            <w:r>
              <w:rPr>
                <w:rFonts w:hint="eastAsia" w:ascii="楷体" w:hAnsi="楷体" w:eastAsia="楷体" w:cs="楷体"/>
                <w:color w:val="000000" w:themeColor="text1"/>
                <w:kern w:val="0"/>
                <w:sz w:val="21"/>
                <w:szCs w:val="21"/>
                <w:highlight w:val="none"/>
                <w:lang w:val="en-US" w:eastAsia="zh-CN" w:bidi="ar"/>
                <w14:textFill>
                  <w14:solidFill>
                    <w14:schemeClr w14:val="tx1"/>
                  </w14:solidFill>
                </w14:textFill>
              </w:rPr>
              <w:t>主要工程数量有 ：路基土石方35.40万方，路面8.76万平方米，特大桥/座/ m，大桥座/m，中小桥2座/152m，</w:t>
            </w:r>
            <w:r>
              <w:rPr>
                <w:rFonts w:hint="eastAsia" w:ascii="楷体" w:hAnsi="楷体" w:eastAsia="楷体" w:cs="楷体"/>
                <w:color w:val="000000" w:themeColor="text1"/>
                <w:spacing w:val="6"/>
                <w:sz w:val="21"/>
                <w:highlight w:val="none"/>
                <w14:textFill>
                  <w14:solidFill>
                    <w14:schemeClr w14:val="tx1"/>
                  </w14:solidFill>
                </w14:textFill>
              </w:rPr>
              <w:t>涵洞</w:t>
            </w:r>
            <w:r>
              <w:rPr>
                <w:rFonts w:hint="eastAsia" w:ascii="楷体" w:hAnsi="楷体" w:eastAsia="楷体" w:cs="楷体"/>
                <w:color w:val="000000" w:themeColor="text1"/>
                <w:spacing w:val="6"/>
                <w:sz w:val="21"/>
                <w:highlight w:val="none"/>
                <w:u w:val="single"/>
                <w:lang w:val="en-US" w:eastAsia="zh-CN"/>
                <w14:textFill>
                  <w14:solidFill>
                    <w14:schemeClr w14:val="tx1"/>
                  </w14:solidFill>
                </w14:textFill>
              </w:rPr>
              <w:t>53</w:t>
            </w:r>
            <w:r>
              <w:rPr>
                <w:rFonts w:hint="eastAsia" w:ascii="楷体" w:hAnsi="楷体" w:eastAsia="楷体" w:cs="楷体"/>
                <w:color w:val="000000" w:themeColor="text1"/>
                <w:spacing w:val="7"/>
                <w:sz w:val="21"/>
                <w:highlight w:val="none"/>
                <w14:textFill>
                  <w14:solidFill>
                    <w14:schemeClr w14:val="tx1"/>
                  </w14:solidFill>
                </w14:textFill>
              </w:rPr>
              <w:t>道，通道</w:t>
            </w:r>
            <w:r>
              <w:rPr>
                <w:rFonts w:hint="eastAsia" w:ascii="楷体" w:hAnsi="楷体" w:eastAsia="楷体" w:cs="楷体"/>
                <w:color w:val="000000" w:themeColor="text1"/>
                <w:spacing w:val="112"/>
                <w:sz w:val="21"/>
                <w:highlight w:val="none"/>
                <w:u w:val="single"/>
                <w:lang w:val="en-US" w:eastAsia="zh-CN"/>
                <w14:textFill>
                  <w14:solidFill>
                    <w14:schemeClr w14:val="tx1"/>
                  </w14:solidFill>
                </w14:textFill>
              </w:rPr>
              <w:t>/</w:t>
            </w:r>
            <w:r>
              <w:rPr>
                <w:rFonts w:hint="eastAsia" w:ascii="楷体" w:hAnsi="楷体" w:eastAsia="楷体" w:cs="楷体"/>
                <w:color w:val="000000" w:themeColor="text1"/>
                <w:spacing w:val="-5"/>
                <w:sz w:val="21"/>
                <w:highlight w:val="none"/>
                <w14:textFill>
                  <w14:solidFill>
                    <w14:schemeClr w14:val="tx1"/>
                  </w14:solidFill>
                </w14:textFill>
              </w:rPr>
              <w:t xml:space="preserve">处， </w:t>
            </w:r>
            <w:r>
              <w:rPr>
                <w:rFonts w:hint="eastAsia" w:ascii="楷体" w:hAnsi="楷体" w:eastAsia="楷体" w:cs="楷体"/>
                <w:color w:val="000000" w:themeColor="text1"/>
                <w:spacing w:val="6"/>
                <w:sz w:val="21"/>
                <w:highlight w:val="none"/>
                <w14:textFill>
                  <w14:solidFill>
                    <w14:schemeClr w14:val="tx1"/>
                  </w14:solidFill>
                </w14:textFill>
              </w:rPr>
              <w:t>特长隧道</w:t>
            </w:r>
            <w:r>
              <w:rPr>
                <w:rFonts w:hint="eastAsia" w:ascii="楷体" w:hAnsi="楷体" w:eastAsia="楷体" w:cs="楷体"/>
                <w:color w:val="000000" w:themeColor="text1"/>
                <w:spacing w:val="112"/>
                <w:sz w:val="21"/>
                <w:highlight w:val="none"/>
                <w:u w:val="single"/>
                <w:lang w:val="en-US" w:eastAsia="zh-CN"/>
                <w14:textFill>
                  <w14:solidFill>
                    <w14:schemeClr w14:val="tx1"/>
                  </w14:solidFill>
                </w14:textFill>
              </w:rPr>
              <w:t>/</w:t>
            </w:r>
            <w:r>
              <w:rPr>
                <w:rFonts w:hint="eastAsia" w:ascii="楷体" w:hAnsi="楷体" w:eastAsia="楷体" w:cs="楷体"/>
                <w:color w:val="000000" w:themeColor="text1"/>
                <w:spacing w:val="7"/>
                <w:sz w:val="21"/>
                <w:highlight w:val="none"/>
                <w14:textFill>
                  <w14:solidFill>
                    <w14:schemeClr w14:val="tx1"/>
                  </w14:solidFill>
                </w14:textFill>
              </w:rPr>
              <w:t>座</w:t>
            </w:r>
            <w:r>
              <w:rPr>
                <w:rFonts w:hint="eastAsia" w:ascii="楷体" w:hAnsi="楷体" w:eastAsia="楷体" w:cs="楷体"/>
                <w:color w:val="000000" w:themeColor="text1"/>
                <w:sz w:val="21"/>
                <w:highlight w:val="none"/>
                <w14:textFill>
                  <w14:solidFill>
                    <w14:schemeClr w14:val="tx1"/>
                  </w14:solidFill>
                </w14:textFill>
              </w:rPr>
              <w:t>/</w:t>
            </w:r>
            <w:r>
              <w:rPr>
                <w:rFonts w:hint="eastAsia" w:ascii="楷体" w:hAnsi="楷体" w:eastAsia="楷体" w:cs="楷体"/>
                <w:color w:val="000000" w:themeColor="text1"/>
                <w:spacing w:val="8"/>
                <w:sz w:val="21"/>
                <w:highlight w:val="none"/>
                <w:u w:val="single"/>
                <w14:textFill>
                  <w14:solidFill>
                    <w14:schemeClr w14:val="tx1"/>
                  </w14:solidFill>
                </w14:textFill>
              </w:rPr>
              <w:t xml:space="preserve"> </w:t>
            </w:r>
            <w:r>
              <w:rPr>
                <w:rFonts w:hint="eastAsia" w:ascii="楷体" w:hAnsi="楷体" w:eastAsia="楷体" w:cs="楷体"/>
                <w:color w:val="000000" w:themeColor="text1"/>
                <w:spacing w:val="6"/>
                <w:sz w:val="21"/>
                <w:highlight w:val="none"/>
                <w14:textFill>
                  <w14:solidFill>
                    <w14:schemeClr w14:val="tx1"/>
                  </w14:solidFill>
                </w14:textFill>
              </w:rPr>
              <w:t>m</w:t>
            </w:r>
            <w:r>
              <w:rPr>
                <w:rFonts w:hint="eastAsia" w:ascii="楷体" w:hAnsi="楷体" w:eastAsia="楷体" w:cs="楷体"/>
                <w:color w:val="000000" w:themeColor="text1"/>
                <w:spacing w:val="-2"/>
                <w:sz w:val="21"/>
                <w:highlight w:val="none"/>
                <w14:textFill>
                  <w14:solidFill>
                    <w14:schemeClr w14:val="tx1"/>
                  </w14:solidFill>
                </w14:textFill>
              </w:rPr>
              <w:t>，长隧</w:t>
            </w:r>
            <w:r>
              <w:rPr>
                <w:rFonts w:hint="eastAsia" w:ascii="楷体" w:hAnsi="楷体" w:eastAsia="楷体" w:cs="楷体"/>
                <w:color w:val="000000" w:themeColor="text1"/>
                <w:sz w:val="21"/>
                <w:highlight w:val="none"/>
                <w14:textFill>
                  <w14:solidFill>
                    <w14:schemeClr w14:val="tx1"/>
                  </w14:solidFill>
                </w14:textFill>
              </w:rPr>
              <w:t>道</w:t>
            </w:r>
            <w:r>
              <w:rPr>
                <w:rFonts w:hint="eastAsia" w:ascii="楷体" w:hAnsi="楷体" w:eastAsia="楷体" w:cs="楷体"/>
                <w:color w:val="000000" w:themeColor="text1"/>
                <w:spacing w:val="112"/>
                <w:sz w:val="21"/>
                <w:highlight w:val="none"/>
                <w:u w:val="single"/>
                <w:lang w:val="en-US" w:eastAsia="zh-CN"/>
                <w14:textFill>
                  <w14:solidFill>
                    <w14:schemeClr w14:val="tx1"/>
                  </w14:solidFill>
                </w14:textFill>
              </w:rPr>
              <w:t>/</w:t>
            </w:r>
            <w:r>
              <w:rPr>
                <w:rFonts w:hint="eastAsia" w:ascii="楷体" w:hAnsi="楷体" w:eastAsia="楷体" w:cs="楷体"/>
                <w:color w:val="000000" w:themeColor="text1"/>
                <w:sz w:val="21"/>
                <w:highlight w:val="none"/>
                <w14:textFill>
                  <w14:solidFill>
                    <w14:schemeClr w14:val="tx1"/>
                  </w14:solidFill>
                </w14:textFill>
              </w:rPr>
              <w:t>座/</w:t>
            </w:r>
            <w:r>
              <w:rPr>
                <w:rFonts w:hint="eastAsia" w:ascii="楷体" w:hAnsi="楷体" w:eastAsia="楷体" w:cs="楷体"/>
                <w:color w:val="000000" w:themeColor="text1"/>
                <w:spacing w:val="-17"/>
                <w:sz w:val="21"/>
                <w:highlight w:val="none"/>
                <w14:textFill>
                  <w14:solidFill>
                    <w14:schemeClr w14:val="tx1"/>
                  </w14:solidFill>
                </w14:textFill>
              </w:rPr>
              <w:t>m</w:t>
            </w:r>
            <w:r>
              <w:rPr>
                <w:rFonts w:hint="eastAsia" w:ascii="楷体" w:hAnsi="楷体" w:eastAsia="楷体" w:cs="楷体"/>
                <w:color w:val="000000" w:themeColor="text1"/>
                <w:spacing w:val="-5"/>
                <w:sz w:val="21"/>
                <w:highlight w:val="none"/>
                <w14:textFill>
                  <w14:solidFill>
                    <w14:schemeClr w14:val="tx1"/>
                  </w14:solidFill>
                </w14:textFill>
              </w:rPr>
              <w:t>，中隧道</w:t>
            </w:r>
            <w:r>
              <w:rPr>
                <w:rFonts w:hint="eastAsia" w:ascii="楷体" w:hAnsi="楷体" w:eastAsia="楷体" w:cs="楷体"/>
                <w:color w:val="000000" w:themeColor="text1"/>
                <w:spacing w:val="112"/>
                <w:sz w:val="21"/>
                <w:highlight w:val="none"/>
                <w:u w:val="single"/>
                <w:lang w:val="en-US" w:eastAsia="zh-CN"/>
                <w14:textFill>
                  <w14:solidFill>
                    <w14:schemeClr w14:val="tx1"/>
                  </w14:solidFill>
                </w14:textFill>
              </w:rPr>
              <w:t>/</w:t>
            </w:r>
            <w:r>
              <w:rPr>
                <w:rFonts w:hint="eastAsia" w:ascii="楷体" w:hAnsi="楷体" w:eastAsia="楷体" w:cs="楷体"/>
                <w:color w:val="000000" w:themeColor="text1"/>
                <w:spacing w:val="-12"/>
                <w:sz w:val="21"/>
                <w:highlight w:val="none"/>
                <w14:textFill>
                  <w14:solidFill>
                    <w14:schemeClr w14:val="tx1"/>
                  </w14:solidFill>
                </w14:textFill>
              </w:rPr>
              <w:t>座</w:t>
            </w:r>
            <w:r>
              <w:rPr>
                <w:rFonts w:hint="eastAsia" w:ascii="楷体" w:hAnsi="楷体" w:eastAsia="楷体" w:cs="楷体"/>
                <w:color w:val="000000" w:themeColor="text1"/>
                <w:sz w:val="21"/>
                <w:highlight w:val="none"/>
                <w14:textFill>
                  <w14:solidFill>
                    <w14:schemeClr w14:val="tx1"/>
                  </w14:solidFill>
                </w14:textFill>
              </w:rPr>
              <w:t>/m ，短</w:t>
            </w:r>
            <w:r>
              <w:rPr>
                <w:rFonts w:hint="eastAsia" w:ascii="楷体" w:hAnsi="楷体" w:eastAsia="楷体" w:cs="楷体"/>
                <w:color w:val="000000" w:themeColor="text1"/>
                <w:spacing w:val="-70"/>
                <w:sz w:val="21"/>
                <w:highlight w:val="none"/>
                <w14:textFill>
                  <w14:solidFill>
                    <w14:schemeClr w14:val="tx1"/>
                  </w14:solidFill>
                </w14:textFill>
              </w:rPr>
              <w:t xml:space="preserve"> </w:t>
            </w:r>
            <w:r>
              <w:rPr>
                <w:rFonts w:hint="eastAsia" w:ascii="楷体" w:hAnsi="楷体" w:eastAsia="楷体" w:cs="楷体"/>
                <w:color w:val="000000" w:themeColor="text1"/>
                <w:sz w:val="21"/>
                <w:highlight w:val="none"/>
                <w14:textFill>
                  <w14:solidFill>
                    <w14:schemeClr w14:val="tx1"/>
                  </w14:solidFill>
                </w14:textFill>
              </w:rPr>
              <w:t>隧</w:t>
            </w:r>
            <w:r>
              <w:rPr>
                <w:rFonts w:hint="eastAsia" w:ascii="楷体" w:hAnsi="楷体" w:eastAsia="楷体" w:cs="楷体"/>
                <w:color w:val="000000" w:themeColor="text1"/>
                <w:spacing w:val="-42"/>
                <w:sz w:val="21"/>
                <w:highlight w:val="none"/>
                <w14:textFill>
                  <w14:solidFill>
                    <w14:schemeClr w14:val="tx1"/>
                  </w14:solidFill>
                </w14:textFill>
              </w:rPr>
              <w:t xml:space="preserve"> </w:t>
            </w:r>
            <w:r>
              <w:rPr>
                <w:rFonts w:hint="eastAsia" w:ascii="楷体" w:hAnsi="楷体" w:eastAsia="楷体" w:cs="楷体"/>
                <w:color w:val="000000" w:themeColor="text1"/>
                <w:sz w:val="21"/>
                <w:highlight w:val="none"/>
                <w14:textFill>
                  <w14:solidFill>
                    <w14:schemeClr w14:val="tx1"/>
                  </w14:solidFill>
                </w14:textFill>
              </w:rPr>
              <w:t>道</w:t>
            </w:r>
            <w:r>
              <w:rPr>
                <w:rFonts w:hint="eastAsia" w:ascii="楷体" w:hAnsi="楷体" w:eastAsia="楷体" w:cs="楷体"/>
                <w:color w:val="000000" w:themeColor="text1"/>
                <w:spacing w:val="112"/>
                <w:sz w:val="21"/>
                <w:highlight w:val="none"/>
                <w:u w:val="single"/>
                <w:lang w:val="en-US" w:eastAsia="zh-CN"/>
                <w14:textFill>
                  <w14:solidFill>
                    <w14:schemeClr w14:val="tx1"/>
                  </w14:solidFill>
                </w14:textFill>
              </w:rPr>
              <w:t>/</w:t>
            </w:r>
            <w:r>
              <w:rPr>
                <w:rFonts w:hint="eastAsia" w:ascii="楷体" w:hAnsi="楷体" w:eastAsia="楷体" w:cs="楷体"/>
                <w:color w:val="000000" w:themeColor="text1"/>
                <w:sz w:val="21"/>
                <w:highlight w:val="none"/>
                <w14:textFill>
                  <w14:solidFill>
                    <w14:schemeClr w14:val="tx1"/>
                  </w14:solidFill>
                </w14:textFill>
              </w:rPr>
              <w:t>座</w:t>
            </w:r>
            <w:r>
              <w:rPr>
                <w:rFonts w:hint="eastAsia" w:ascii="楷体" w:hAnsi="楷体" w:eastAsia="楷体" w:cs="楷体"/>
                <w:color w:val="000000" w:themeColor="text1"/>
                <w:spacing w:val="-39"/>
                <w:sz w:val="21"/>
                <w:highlight w:val="none"/>
                <w14:textFill>
                  <w14:solidFill>
                    <w14:schemeClr w14:val="tx1"/>
                  </w14:solidFill>
                </w14:textFill>
              </w:rPr>
              <w:t xml:space="preserve"> </w:t>
            </w:r>
            <w:r>
              <w:rPr>
                <w:rFonts w:hint="eastAsia" w:ascii="楷体" w:hAnsi="楷体" w:eastAsia="楷体" w:cs="楷体"/>
                <w:color w:val="000000" w:themeColor="text1"/>
                <w:sz w:val="21"/>
                <w:highlight w:val="none"/>
                <w14:textFill>
                  <w14:solidFill>
                    <w14:schemeClr w14:val="tx1"/>
                  </w14:solidFill>
                </w14:textFill>
              </w:rPr>
              <w:t>/m。</w:t>
            </w:r>
          </w:p>
        </w:tc>
      </w:tr>
    </w:tbl>
    <w:p>
      <w:pPr>
        <w:pStyle w:val="2"/>
        <w:keepNext w:val="0"/>
        <w:keepLines w:val="0"/>
        <w:pageBreakBefore w:val="0"/>
        <w:tabs>
          <w:tab w:val="left" w:pos="3168"/>
          <w:tab w:val="left" w:pos="7907"/>
        </w:tabs>
        <w:kinsoku/>
        <w:wordWrap/>
        <w:overflowPunct/>
        <w:topLinePunct w:val="0"/>
        <w:autoSpaceDE w:val="0"/>
        <w:autoSpaceDN w:val="0"/>
        <w:bidi w:val="0"/>
        <w:adjustRightInd/>
        <w:snapToGrid/>
        <w:spacing w:before="90"/>
        <w:ind w:left="0" w:right="0"/>
        <w:jc w:val="both"/>
        <w:textAlignment w:val="auto"/>
        <w:rPr>
          <w:rFonts w:hint="eastAsia" w:ascii="楷体" w:hAnsi="楷体" w:eastAsia="楷体" w:cs="楷体"/>
          <w:b/>
          <w:bCs/>
          <w:color w:val="000000" w:themeColor="text1"/>
          <w:highlight w:val="none"/>
          <w:vertAlign w:val="baseline"/>
          <w14:textFill>
            <w14:solidFill>
              <w14:schemeClr w14:val="tx1"/>
            </w14:solidFill>
          </w14:textFill>
        </w:rPr>
      </w:pPr>
      <w:r>
        <w:rPr>
          <w:rFonts w:hint="eastAsia" w:ascii="楷体" w:hAnsi="楷体" w:eastAsia="楷体" w:cs="楷体"/>
          <w:b/>
          <w:bCs/>
          <w:color w:val="000000" w:themeColor="text1"/>
          <w:highlight w:val="none"/>
          <w:vertAlign w:val="baseline"/>
          <w14:textFill>
            <w14:solidFill>
              <w14:schemeClr w14:val="tx1"/>
            </w14:solidFill>
          </w14:textFill>
        </w:rPr>
        <w:t>本项目计划总工期</w:t>
      </w:r>
      <w:r>
        <w:rPr>
          <w:rFonts w:hint="eastAsia" w:ascii="楷体" w:hAnsi="楷体" w:eastAsia="楷体" w:cs="楷体"/>
          <w:b/>
          <w:bCs/>
          <w:color w:val="000000" w:themeColor="text1"/>
          <w:highlight w:val="none"/>
          <w:u w:val="single"/>
          <w:vertAlign w:val="baseline"/>
          <w:lang w:val="en-US" w:eastAsia="zh-CN"/>
          <w14:textFill>
            <w14:solidFill>
              <w14:schemeClr w14:val="tx1"/>
            </w14:solidFill>
          </w14:textFill>
        </w:rPr>
        <w:t>24</w:t>
      </w:r>
      <w:r>
        <w:rPr>
          <w:rFonts w:hint="eastAsia" w:ascii="楷体" w:hAnsi="楷体" w:eastAsia="楷体" w:cs="楷体"/>
          <w:b/>
          <w:bCs/>
          <w:color w:val="000000" w:themeColor="text1"/>
          <w:highlight w:val="none"/>
          <w:vertAlign w:val="baseline"/>
          <w14:textFill>
            <w14:solidFill>
              <w14:schemeClr w14:val="tx1"/>
            </w14:solidFill>
          </w14:textFill>
        </w:rPr>
        <w:t>个月，其中本次招标工程计划工期为：</w:t>
      </w:r>
      <w:r>
        <w:rPr>
          <w:rFonts w:hint="eastAsia" w:ascii="楷体" w:hAnsi="楷体" w:eastAsia="楷体" w:cs="楷体"/>
          <w:b/>
          <w:bCs/>
          <w:color w:val="000000" w:themeColor="text1"/>
          <w:highlight w:val="none"/>
          <w:u w:val="single"/>
          <w:vertAlign w:val="baseline"/>
          <w:lang w:val="en-US" w:eastAsia="zh-CN"/>
          <w14:textFill>
            <w14:solidFill>
              <w14:schemeClr w14:val="tx1"/>
            </w14:solidFill>
          </w14:textFill>
        </w:rPr>
        <w:t>24个月</w:t>
      </w:r>
      <w:r>
        <w:rPr>
          <w:rFonts w:hint="eastAsia" w:ascii="楷体" w:hAnsi="楷体" w:eastAsia="楷体" w:cs="楷体"/>
          <w:b/>
          <w:bCs/>
          <w:color w:val="000000" w:themeColor="text1"/>
          <w:highlight w:val="none"/>
          <w:vertAlign w:val="baseline"/>
          <w14:textFill>
            <w14:solidFill>
              <w14:schemeClr w14:val="tx1"/>
            </w14:solidFill>
          </w14:textFill>
        </w:rPr>
        <w:t>。</w:t>
      </w:r>
    </w:p>
    <w:p>
      <w:pPr>
        <w:pStyle w:val="2"/>
        <w:keepNext w:val="0"/>
        <w:keepLines w:val="0"/>
        <w:pageBreakBefore w:val="0"/>
        <w:kinsoku/>
        <w:wordWrap/>
        <w:overflowPunct/>
        <w:topLinePunct w:val="0"/>
        <w:autoSpaceDE w:val="0"/>
        <w:autoSpaceDN w:val="0"/>
        <w:bidi w:val="0"/>
        <w:adjustRightInd/>
        <w:snapToGrid/>
        <w:spacing w:before="2"/>
        <w:ind w:left="0" w:right="0"/>
        <w:jc w:val="both"/>
        <w:textAlignment w:val="auto"/>
        <w:rPr>
          <w:rFonts w:hint="eastAsia" w:ascii="楷体" w:hAnsi="楷体" w:eastAsia="楷体" w:cs="楷体"/>
          <w:color w:val="000000" w:themeColor="text1"/>
          <w:sz w:val="19"/>
          <w:highlight w:val="none"/>
          <w:vertAlign w:val="baseline"/>
          <w14:textFill>
            <w14:solidFill>
              <w14:schemeClr w14:val="tx1"/>
            </w14:solidFill>
          </w14:textFill>
        </w:rPr>
      </w:pPr>
    </w:p>
    <w:p>
      <w:pPr>
        <w:pStyle w:val="3"/>
        <w:keepNext w:val="0"/>
        <w:keepLines w:val="0"/>
        <w:pageBreakBefore w:val="0"/>
        <w:numPr>
          <w:ilvl w:val="0"/>
          <w:numId w:val="0"/>
        </w:numPr>
        <w:tabs>
          <w:tab w:val="left" w:pos="577"/>
        </w:tabs>
        <w:kinsoku/>
        <w:wordWrap/>
        <w:overflowPunct/>
        <w:topLinePunct w:val="0"/>
        <w:autoSpaceDE w:val="0"/>
        <w:autoSpaceDN w:val="0"/>
        <w:bidi w:val="0"/>
        <w:adjustRightInd/>
        <w:snapToGrid/>
        <w:spacing w:before="0" w:after="0" w:line="240" w:lineRule="auto"/>
        <w:ind w:left="789" w:leftChars="0" w:right="0" w:rightChars="0" w:hanging="349" w:firstLineChars="0"/>
        <w:jc w:val="both"/>
        <w:textAlignment w:val="auto"/>
        <w:rPr>
          <w:rFonts w:hint="eastAsia" w:ascii="楷体" w:hAnsi="楷体" w:eastAsia="楷体" w:cs="楷体"/>
          <w:b/>
          <w:color w:val="000000" w:themeColor="text1"/>
          <w:sz w:val="25"/>
          <w:highlight w:val="none"/>
          <w:vertAlign w:val="baseline"/>
          <w14:textFill>
            <w14:solidFill>
              <w14:schemeClr w14:val="tx1"/>
            </w14:solidFill>
          </w14:textFill>
        </w:rPr>
      </w:pPr>
      <w:bookmarkStart w:id="4" w:name="3. 投标人资格要求"/>
      <w:bookmarkEnd w:id="4"/>
      <w:bookmarkStart w:id="5" w:name="3. 投标人资格要求"/>
      <w:bookmarkEnd w:id="5"/>
      <w:r>
        <w:rPr>
          <w:rFonts w:hint="default" w:ascii="Times New Roman" w:hAnsi="Times New Roman" w:eastAsia="Times New Roman" w:cs="Times New Roman"/>
          <w:b/>
          <w:bCs/>
          <w:color w:val="000000" w:themeColor="text1"/>
          <w:spacing w:val="-2"/>
          <w:w w:val="100"/>
          <w:sz w:val="28"/>
          <w:szCs w:val="28"/>
          <w:vertAlign w:val="baseline"/>
          <w:lang w:val="zh-CN" w:eastAsia="zh-CN" w:bidi="zh-CN"/>
          <w14:textFill>
            <w14:solidFill>
              <w14:schemeClr w14:val="tx1"/>
            </w14:solidFill>
          </w14:textFill>
        </w:rPr>
        <w:t>3.</w:t>
      </w:r>
      <w:r>
        <w:rPr>
          <w:rFonts w:hint="eastAsia" w:ascii="楷体" w:hAnsi="楷体" w:eastAsia="楷体" w:cs="楷体"/>
          <w:color w:val="000000" w:themeColor="text1"/>
          <w:highlight w:val="none"/>
          <w:vertAlign w:val="baseline"/>
          <w14:textFill>
            <w14:solidFill>
              <w14:schemeClr w14:val="tx1"/>
            </w14:solidFill>
          </w14:textFill>
        </w:rPr>
        <w:t>投标人资格要求</w:t>
      </w:r>
    </w:p>
    <w:p>
      <w:pPr>
        <w:pStyle w:val="9"/>
        <w:keepNext w:val="0"/>
        <w:keepLines w:val="0"/>
        <w:pageBreakBefore w:val="0"/>
        <w:widowControl w:val="0"/>
        <w:numPr>
          <w:ilvl w:val="0"/>
          <w:numId w:val="0"/>
        </w:numPr>
        <w:tabs>
          <w:tab w:val="left" w:pos="1129"/>
          <w:tab w:val="left" w:pos="4968"/>
          <w:tab w:val="left" w:pos="6598"/>
        </w:tabs>
        <w:kinsoku/>
        <w:wordWrap/>
        <w:overflowPunct/>
        <w:topLinePunct w:val="0"/>
        <w:autoSpaceDE w:val="0"/>
        <w:autoSpaceDN w:val="0"/>
        <w:bidi w:val="0"/>
        <w:adjustRightInd/>
        <w:snapToGrid/>
        <w:spacing w:before="0" w:after="0" w:line="440" w:lineRule="exact"/>
        <w:ind w:right="0" w:rightChars="0" w:firstLine="420" w:firstLineChars="200"/>
        <w:jc w:val="both"/>
        <w:textAlignment w:val="auto"/>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pPr>
      <w:r>
        <w:rPr>
          <w:rFonts w:hint="eastAsia" w:ascii="楷体" w:hAnsi="楷体" w:eastAsia="楷体" w:cs="楷体"/>
          <w:b w:val="0"/>
          <w:bCs w:val="0"/>
          <w:color w:val="000000" w:themeColor="text1"/>
          <w:sz w:val="21"/>
          <w:szCs w:val="21"/>
          <w:highlight w:val="none"/>
          <w:vertAlign w:val="baseline"/>
          <w:lang w:val="en-US" w:eastAsia="zh-CN"/>
          <w14:textFill>
            <w14:solidFill>
              <w14:schemeClr w14:val="tx1"/>
            </w14:solidFill>
          </w14:textFill>
        </w:rPr>
        <w:t>3.1</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本次招标要求投标人须具备</w:t>
      </w:r>
      <w:r>
        <w:rPr>
          <w:rFonts w:hint="eastAsia" w:ascii="楷体" w:hAnsi="楷体" w:eastAsia="楷体" w:cs="楷体"/>
          <w:b w:val="0"/>
          <w:bCs w:val="0"/>
          <w:color w:val="000000" w:themeColor="text1"/>
          <w:sz w:val="21"/>
          <w:szCs w:val="21"/>
          <w:highlight w:val="none"/>
          <w:u w:val="single"/>
          <w:vertAlign w:val="baseline"/>
          <w14:textFill>
            <w14:solidFill>
              <w14:schemeClr w14:val="tx1"/>
            </w14:solidFill>
          </w14:textFill>
        </w:rPr>
        <w:t>公路工程施工总承包</w:t>
      </w:r>
      <w:r>
        <w:rPr>
          <w:rFonts w:hint="eastAsia" w:ascii="楷体" w:hAnsi="楷体" w:eastAsia="楷体" w:cs="楷体"/>
          <w:b w:val="0"/>
          <w:bCs w:val="0"/>
          <w:color w:val="000000" w:themeColor="text1"/>
          <w:sz w:val="21"/>
          <w:szCs w:val="21"/>
          <w:highlight w:val="none"/>
          <w:u w:val="single"/>
          <w:vertAlign w:val="baseline"/>
          <w:lang w:eastAsia="zh-CN"/>
          <w14:textFill>
            <w14:solidFill>
              <w14:schemeClr w14:val="tx1"/>
            </w14:solidFill>
          </w14:textFill>
        </w:rPr>
        <w:t>叁</w:t>
      </w:r>
      <w:r>
        <w:rPr>
          <w:rFonts w:hint="eastAsia" w:ascii="楷体" w:hAnsi="楷体" w:eastAsia="楷体" w:cs="楷体"/>
          <w:b w:val="0"/>
          <w:bCs w:val="0"/>
          <w:color w:val="000000" w:themeColor="text1"/>
          <w:sz w:val="21"/>
          <w:szCs w:val="21"/>
          <w:highlight w:val="none"/>
          <w:u w:val="single"/>
          <w:vertAlign w:val="baseline"/>
          <w14:textFill>
            <w14:solidFill>
              <w14:schemeClr w14:val="tx1"/>
            </w14:solidFill>
          </w14:textFill>
        </w:rPr>
        <w:t>级及以上</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资质</w:t>
      </w:r>
      <w:r>
        <w:rPr>
          <w:rFonts w:hint="eastAsia" w:ascii="楷体" w:hAnsi="楷体" w:eastAsia="楷体" w:cs="楷体"/>
          <w:b w:val="0"/>
          <w:bCs w:val="0"/>
          <w:color w:val="000000" w:themeColor="text1"/>
          <w:sz w:val="21"/>
          <w:szCs w:val="21"/>
          <w:highlight w:val="none"/>
          <w:vertAlign w:val="baseline"/>
          <w:lang w:val="en-US" w:eastAsia="zh-CN"/>
          <w14:textFill>
            <w14:solidFill>
              <w14:schemeClr w14:val="tx1"/>
            </w14:solidFill>
          </w14:textFill>
        </w:rPr>
        <w:t>,且具有有效的安全生产许可证</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、业绩</w:t>
      </w:r>
      <w:r>
        <w:rPr>
          <w:rFonts w:hint="eastAsia" w:ascii="楷体" w:hAnsi="楷体" w:eastAsia="楷体" w:cs="楷体"/>
          <w:b w:val="0"/>
          <w:bCs w:val="0"/>
          <w:color w:val="000000" w:themeColor="text1"/>
          <w:spacing w:val="-51"/>
          <w:sz w:val="21"/>
          <w:szCs w:val="21"/>
          <w:highlight w:val="none"/>
          <w:vertAlign w:val="baseline"/>
          <w14:textFill>
            <w14:solidFill>
              <w14:schemeClr w14:val="tx1"/>
            </w14:solidFill>
          </w14:textFill>
        </w:rPr>
        <w:t>，</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并在人员</w:t>
      </w:r>
      <w:r>
        <w:rPr>
          <w:rFonts w:hint="eastAsia" w:ascii="楷体" w:hAnsi="楷体" w:eastAsia="楷体" w:cs="楷体"/>
          <w:b w:val="0"/>
          <w:bCs w:val="0"/>
          <w:color w:val="000000" w:themeColor="text1"/>
          <w:spacing w:val="-53"/>
          <w:sz w:val="21"/>
          <w:szCs w:val="21"/>
          <w:highlight w:val="none"/>
          <w:vertAlign w:val="baseline"/>
          <w14:textFill>
            <w14:solidFill>
              <w14:schemeClr w14:val="tx1"/>
            </w14:solidFill>
          </w14:textFill>
        </w:rPr>
        <w:t>、</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设备</w:t>
      </w:r>
      <w:r>
        <w:rPr>
          <w:rFonts w:hint="eastAsia" w:ascii="楷体" w:hAnsi="楷体" w:eastAsia="楷体" w:cs="楷体"/>
          <w:b w:val="0"/>
          <w:bCs w:val="0"/>
          <w:color w:val="000000" w:themeColor="text1"/>
          <w:spacing w:val="-16"/>
          <w:sz w:val="21"/>
          <w:szCs w:val="21"/>
          <w:highlight w:val="none"/>
          <w:vertAlign w:val="baseline"/>
          <w14:textFill>
            <w14:solidFill>
              <w14:schemeClr w14:val="tx1"/>
            </w14:solidFill>
          </w14:textFill>
        </w:rPr>
        <w:t>、</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资金等方面具有相应的施工能力。</w:t>
      </w:r>
    </w:p>
    <w:p>
      <w:pPr>
        <w:pStyle w:val="9"/>
        <w:keepNext w:val="0"/>
        <w:keepLines w:val="0"/>
        <w:pageBreakBefore w:val="0"/>
        <w:widowControl w:val="0"/>
        <w:numPr>
          <w:ilvl w:val="0"/>
          <w:numId w:val="0"/>
        </w:numPr>
        <w:tabs>
          <w:tab w:val="left" w:pos="1129"/>
          <w:tab w:val="left" w:pos="4968"/>
          <w:tab w:val="left" w:pos="6598"/>
        </w:tabs>
        <w:kinsoku/>
        <w:wordWrap/>
        <w:overflowPunct/>
        <w:topLinePunct w:val="0"/>
        <w:autoSpaceDE w:val="0"/>
        <w:autoSpaceDN w:val="0"/>
        <w:bidi w:val="0"/>
        <w:adjustRightInd/>
        <w:snapToGrid/>
        <w:spacing w:before="0" w:after="0" w:line="440" w:lineRule="exact"/>
        <w:ind w:left="0" w:right="0" w:rightChars="0" w:firstLine="420" w:firstLineChars="200"/>
        <w:jc w:val="both"/>
        <w:textAlignment w:val="auto"/>
        <w:rPr>
          <w:rFonts w:hint="eastAsia" w:ascii="楷体" w:hAnsi="楷体" w:eastAsia="楷体" w:cs="楷体"/>
          <w:b w:val="0"/>
          <w:bCs w:val="0"/>
          <w:color w:val="000000" w:themeColor="text1"/>
          <w:sz w:val="21"/>
          <w:szCs w:val="21"/>
          <w:highlight w:val="none"/>
          <w:vertAlign w:val="baseline"/>
          <w:lang w:val="en-US" w:eastAsia="zh-CN" w:bidi="zh-CN"/>
          <w14:textFill>
            <w14:solidFill>
              <w14:schemeClr w14:val="tx1"/>
            </w14:solidFill>
          </w14:textFill>
        </w:rPr>
      </w:pPr>
      <w:r>
        <w:rPr>
          <w:rFonts w:hint="eastAsia" w:ascii="楷体" w:hAnsi="楷体" w:eastAsia="楷体" w:cs="楷体"/>
          <w:b w:val="0"/>
          <w:bCs w:val="0"/>
          <w:color w:val="000000" w:themeColor="text1"/>
          <w:sz w:val="21"/>
          <w:szCs w:val="21"/>
          <w:highlight w:val="none"/>
          <w:vertAlign w:val="baseline"/>
          <w:lang w:val="en-US" w:eastAsia="zh-CN" w:bidi="zh-CN"/>
          <w14:textFill>
            <w14:solidFill>
              <w14:schemeClr w14:val="tx1"/>
            </w14:solidFill>
          </w14:textFill>
        </w:rPr>
        <w:t>投标人应进入交通运输部“全国公路建设市场信用信息管理系统（http：//glxy.mot.gov.cn）”中的公路工程施工资质企业名录，且投标人名称和资质与该名录中的相应企业名称和资质完全一致。</w:t>
      </w:r>
    </w:p>
    <w:p>
      <w:pPr>
        <w:spacing w:before="0" w:after="0" w:line="240" w:lineRule="auto"/>
        <w:ind w:left="0" w:right="0" w:firstLine="449"/>
        <w:jc w:val="left"/>
        <w:rPr>
          <w:rFonts w:hint="eastAsia" w:ascii="楷体" w:hAnsi="楷体" w:eastAsia="楷体" w:cs="楷体"/>
          <w:color w:val="000000" w:themeColor="text1"/>
          <w:spacing w:val="0"/>
          <w:position w:val="0"/>
          <w:sz w:val="21"/>
          <w:szCs w:val="21"/>
          <w:highlight w:val="none"/>
          <w:shd w:val="clear" w:fill="auto"/>
          <w:vertAlign w:val="baseline"/>
          <w14:textFill>
            <w14:solidFill>
              <w14:schemeClr w14:val="tx1"/>
            </w14:solidFill>
          </w14:textFill>
        </w:rPr>
      </w:pPr>
      <w:r>
        <w:rPr>
          <w:rFonts w:hint="eastAsia" w:ascii="楷体" w:hAnsi="楷体" w:eastAsia="楷体" w:cs="楷体"/>
          <w:b w:val="0"/>
          <w:bCs w:val="0"/>
          <w:color w:val="000000" w:themeColor="text1"/>
          <w:sz w:val="21"/>
          <w:szCs w:val="21"/>
          <w:highlight w:val="none"/>
          <w:vertAlign w:val="baseline"/>
          <w:lang w:eastAsia="zh-CN"/>
          <w14:textFill>
            <w14:solidFill>
              <w14:schemeClr w14:val="tx1"/>
            </w14:solidFill>
          </w14:textFill>
        </w:rPr>
        <w:t>业绩要求：</w:t>
      </w:r>
      <w:r>
        <w:rPr>
          <w:rFonts w:hint="eastAsia" w:ascii="楷体" w:hAnsi="楷体" w:eastAsia="楷体" w:cs="楷体"/>
          <w:b w:val="0"/>
          <w:bCs w:val="0"/>
          <w:color w:val="000000" w:themeColor="text1"/>
          <w:sz w:val="21"/>
          <w:szCs w:val="21"/>
          <w:highlight w:val="none"/>
          <w:vertAlign w:val="baseline"/>
          <w:lang w:val="en-US" w:eastAsia="zh-CN"/>
          <w14:textFill>
            <w14:solidFill>
              <w14:schemeClr w14:val="tx1"/>
            </w14:solidFill>
          </w14:textFill>
        </w:rPr>
        <w:t>2019年6月至投标截止之日止，</w:t>
      </w:r>
      <w:r>
        <w:rPr>
          <w:rFonts w:hint="eastAsia" w:ascii="楷体" w:hAnsi="楷体" w:eastAsia="楷体" w:cs="楷体"/>
          <w:b w:val="0"/>
          <w:bCs w:val="0"/>
          <w:color w:val="000000" w:themeColor="text1"/>
          <w:sz w:val="21"/>
          <w:szCs w:val="21"/>
          <w:highlight w:val="none"/>
          <w:vertAlign w:val="baseline"/>
          <w:lang w:eastAsia="zh-CN"/>
          <w14:textFill>
            <w14:solidFill>
              <w14:schemeClr w14:val="tx1"/>
            </w14:solidFill>
          </w14:textFill>
        </w:rPr>
        <w:t>近5年内（投标截止时间前60个月）在1个合同中完成不低于</w:t>
      </w:r>
      <w:r>
        <w:rPr>
          <w:rFonts w:hint="eastAsia" w:ascii="楷体" w:hAnsi="楷体" w:eastAsia="楷体" w:cs="楷体"/>
          <w:b w:val="0"/>
          <w:bCs w:val="0"/>
          <w:color w:val="000000" w:themeColor="text1"/>
          <w:sz w:val="21"/>
          <w:szCs w:val="21"/>
          <w:highlight w:val="none"/>
          <w:vertAlign w:val="baseline"/>
          <w:lang w:val="en-US" w:eastAsia="zh-CN"/>
          <w14:textFill>
            <w14:solidFill>
              <w14:schemeClr w14:val="tx1"/>
            </w14:solidFill>
          </w14:textFill>
        </w:rPr>
        <w:t>10.0</w:t>
      </w:r>
      <w:r>
        <w:rPr>
          <w:rFonts w:hint="eastAsia" w:ascii="楷体" w:hAnsi="楷体" w:eastAsia="楷体" w:cs="楷体"/>
          <w:b w:val="0"/>
          <w:bCs w:val="0"/>
          <w:color w:val="000000" w:themeColor="text1"/>
          <w:sz w:val="21"/>
          <w:szCs w:val="21"/>
          <w:highlight w:val="none"/>
          <w:vertAlign w:val="baseline"/>
          <w:lang w:eastAsia="zh-CN"/>
          <w14:textFill>
            <w14:solidFill>
              <w14:schemeClr w14:val="tx1"/>
            </w14:solidFill>
          </w14:textFill>
        </w:rPr>
        <w:t>公里的二级及以上公路工程施工业绩（需同时包含路基工程、路面工程、桥涵工程、交通安全设施工程、绿化工程），类似业绩需提供湖南省公路建设市场信用信息管理系统业绩查询截图打印页或“全国公路建设市场信用信息管理系统”(网址：</w:t>
      </w:r>
      <w:r>
        <w:rPr>
          <w:rFonts w:hint="eastAsia" w:ascii="楷体" w:hAnsi="楷体" w:eastAsia="楷体" w:cs="楷体"/>
          <w:b w:val="0"/>
          <w:bCs w:val="0"/>
          <w:color w:val="000000" w:themeColor="text1"/>
          <w:sz w:val="21"/>
          <w:szCs w:val="21"/>
          <w:highlight w:val="none"/>
          <w:vertAlign w:val="baseline"/>
          <w:lang w:eastAsia="zh-CN"/>
          <w14:textFill>
            <w14:solidFill>
              <w14:schemeClr w14:val="tx1"/>
            </w14:solidFill>
          </w14:textFill>
        </w:rPr>
        <w:fldChar w:fldCharType="begin"/>
      </w:r>
      <w:r>
        <w:rPr>
          <w:rFonts w:hint="eastAsia" w:ascii="楷体" w:hAnsi="楷体" w:eastAsia="楷体" w:cs="楷体"/>
          <w:b w:val="0"/>
          <w:bCs w:val="0"/>
          <w:color w:val="000000" w:themeColor="text1"/>
          <w:sz w:val="21"/>
          <w:szCs w:val="21"/>
          <w:highlight w:val="none"/>
          <w:vertAlign w:val="baseline"/>
          <w:lang w:eastAsia="zh-CN"/>
          <w14:textFill>
            <w14:solidFill>
              <w14:schemeClr w14:val="tx1"/>
            </w14:solidFill>
          </w14:textFill>
        </w:rPr>
        <w:instrText xml:space="preserve"> HYPERLINK "http://glxymot.gov.cn)中查询到的网页截图（大中修及路面改善、养护类及灾毁、水毁重建、应急抢险等业绩不予认可）。" </w:instrText>
      </w:r>
      <w:r>
        <w:rPr>
          <w:rFonts w:hint="eastAsia" w:ascii="楷体" w:hAnsi="楷体" w:eastAsia="楷体" w:cs="楷体"/>
          <w:b w:val="0"/>
          <w:bCs w:val="0"/>
          <w:color w:val="000000" w:themeColor="text1"/>
          <w:sz w:val="21"/>
          <w:szCs w:val="21"/>
          <w:highlight w:val="none"/>
          <w:vertAlign w:val="baseline"/>
          <w:lang w:eastAsia="zh-CN"/>
          <w14:textFill>
            <w14:solidFill>
              <w14:schemeClr w14:val="tx1"/>
            </w14:solidFill>
          </w14:textFill>
        </w:rPr>
        <w:fldChar w:fldCharType="separate"/>
      </w:r>
      <w:r>
        <w:rPr>
          <w:rStyle w:val="8"/>
          <w:rFonts w:hint="eastAsia" w:ascii="楷体" w:hAnsi="楷体" w:eastAsia="楷体" w:cs="楷体"/>
          <w:b w:val="0"/>
          <w:bCs w:val="0"/>
          <w:color w:val="000000" w:themeColor="text1"/>
          <w:sz w:val="21"/>
          <w:szCs w:val="21"/>
          <w:highlight w:val="none"/>
          <w:vertAlign w:val="baseline"/>
          <w:lang w:eastAsia="zh-CN"/>
          <w14:textFill>
            <w14:solidFill>
              <w14:schemeClr w14:val="tx1"/>
            </w14:solidFill>
          </w14:textFill>
        </w:rPr>
        <w:t>http://glxymot.gov.cn)中查询到的网页截图（大中修及路面改善、养护类及灾毁、水毁重建、应急抢险等业绩不予认可）。</w:t>
      </w:r>
      <w:r>
        <w:rPr>
          <w:rFonts w:hint="eastAsia" w:ascii="楷体" w:hAnsi="楷体" w:eastAsia="楷体" w:cs="楷体"/>
          <w:b w:val="0"/>
          <w:bCs w:val="0"/>
          <w:color w:val="000000" w:themeColor="text1"/>
          <w:sz w:val="21"/>
          <w:szCs w:val="21"/>
          <w:highlight w:val="none"/>
          <w:vertAlign w:val="baseline"/>
          <w:lang w:eastAsia="zh-CN"/>
          <w14:textFill>
            <w14:solidFill>
              <w14:schemeClr w14:val="tx1"/>
            </w14:solidFill>
          </w14:textFill>
        </w:rPr>
        <w:fldChar w:fldCharType="end"/>
      </w:r>
    </w:p>
    <w:p>
      <w:pPr>
        <w:pStyle w:val="2"/>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420" w:firstLineChars="200"/>
        <w:jc w:val="both"/>
        <w:textAlignment w:val="auto"/>
        <w:rPr>
          <w:rFonts w:hint="eastAsia" w:ascii="楷体" w:hAnsi="楷体" w:eastAsia="楷体" w:cs="楷体"/>
          <w:b w:val="0"/>
          <w:bCs w:val="0"/>
          <w:color w:val="000000" w:themeColor="text1"/>
          <w:sz w:val="21"/>
          <w:szCs w:val="21"/>
          <w:highlight w:val="none"/>
          <w:u w:val="single"/>
          <w:vertAlign w:val="baseline"/>
          <w:lang w:eastAsia="zh-CN"/>
          <w14:textFill>
            <w14:solidFill>
              <w14:schemeClr w14:val="tx1"/>
            </w14:solidFill>
          </w14:textFill>
        </w:rPr>
      </w:pPr>
      <w:r>
        <w:rPr>
          <w:rFonts w:hint="eastAsia" w:ascii="楷体" w:hAnsi="楷体" w:eastAsia="楷体" w:cs="楷体"/>
          <w:b w:val="0"/>
          <w:bCs w:val="0"/>
          <w:color w:val="000000" w:themeColor="text1"/>
          <w:sz w:val="21"/>
          <w:szCs w:val="21"/>
          <w:highlight w:val="none"/>
          <w:vertAlign w:val="baseline"/>
          <w:lang w:eastAsia="zh-CN"/>
          <w14:textFill>
            <w14:solidFill>
              <w14:schemeClr w14:val="tx1"/>
            </w14:solidFill>
          </w14:textFill>
        </w:rPr>
        <w:t>人员要求：</w:t>
      </w:r>
      <w:r>
        <w:rPr>
          <w:rFonts w:hint="eastAsia" w:ascii="楷体" w:hAnsi="楷体" w:eastAsia="楷体" w:cs="楷体"/>
          <w:b w:val="0"/>
          <w:bCs w:val="0"/>
          <w:color w:val="000000" w:themeColor="text1"/>
          <w:sz w:val="21"/>
          <w:szCs w:val="21"/>
          <w:highlight w:val="none"/>
          <w:u w:val="single"/>
          <w:vertAlign w:val="baseline"/>
          <w:lang w:eastAsia="zh-CN"/>
          <w14:textFill>
            <w14:solidFill>
              <w14:schemeClr w14:val="tx1"/>
            </w14:solidFill>
          </w14:textFill>
        </w:rPr>
        <w:t>项目经理具备公路工程相关专业壹级注册建造师、具有公路工程相关专业（公路工程相关专业包括：公路工程、道路工程、桥梁工程、道路与桥梁工程、公路与桥梁工程、交通土建、隧道（地下结构）工程、交通工程等专业。下同）中级</w:t>
      </w:r>
      <w:r>
        <w:rPr>
          <w:rFonts w:hint="eastAsia" w:ascii="楷体" w:hAnsi="楷体" w:eastAsia="楷体" w:cs="楷体"/>
          <w:b w:val="0"/>
          <w:bCs w:val="0"/>
          <w:color w:val="000000" w:themeColor="text1"/>
          <w:sz w:val="21"/>
          <w:szCs w:val="21"/>
          <w:highlight w:val="none"/>
          <w:u w:val="single"/>
          <w:shd w:val="clear" w:color="auto" w:fill="auto"/>
          <w:vertAlign w:val="baseline"/>
          <w:lang w:eastAsia="zh-CN"/>
          <w14:textFill>
            <w14:solidFill>
              <w14:schemeClr w14:val="tx1"/>
            </w14:solidFill>
          </w14:textFill>
        </w:rPr>
        <w:t>工程师</w:t>
      </w:r>
      <w:r>
        <w:rPr>
          <w:rFonts w:hint="eastAsia" w:ascii="楷体" w:hAnsi="楷体" w:eastAsia="楷体" w:cs="楷体"/>
          <w:b w:val="0"/>
          <w:bCs w:val="0"/>
          <w:color w:val="000000" w:themeColor="text1"/>
          <w:sz w:val="21"/>
          <w:szCs w:val="21"/>
          <w:highlight w:val="none"/>
          <w:u w:val="single"/>
          <w:vertAlign w:val="baseline"/>
          <w:lang w:eastAsia="zh-CN"/>
          <w14:textFill>
            <w14:solidFill>
              <w14:schemeClr w14:val="tx1"/>
            </w14:solidFill>
          </w14:textFill>
        </w:rPr>
        <w:t>及以上技术职称、具有交通运输部（或省级交通运输主管部门）颁发的安全生产“三类人员”B类证书；项目总工具备公路工程相关专业中级</w:t>
      </w:r>
      <w:r>
        <w:rPr>
          <w:rFonts w:hint="eastAsia" w:ascii="楷体" w:hAnsi="楷体" w:eastAsia="楷体" w:cs="楷体"/>
          <w:b w:val="0"/>
          <w:bCs w:val="0"/>
          <w:color w:val="000000" w:themeColor="text1"/>
          <w:sz w:val="21"/>
          <w:szCs w:val="21"/>
          <w:highlight w:val="none"/>
          <w:u w:val="single"/>
          <w:shd w:val="clear" w:color="auto" w:fill="auto"/>
          <w:vertAlign w:val="baseline"/>
          <w:lang w:eastAsia="zh-CN"/>
          <w14:textFill>
            <w14:solidFill>
              <w14:schemeClr w14:val="tx1"/>
            </w14:solidFill>
          </w14:textFill>
        </w:rPr>
        <w:t>工程师及以上技术</w:t>
      </w:r>
      <w:r>
        <w:rPr>
          <w:rFonts w:hint="eastAsia" w:ascii="楷体" w:hAnsi="楷体" w:eastAsia="楷体" w:cs="楷体"/>
          <w:b w:val="0"/>
          <w:bCs w:val="0"/>
          <w:color w:val="000000" w:themeColor="text1"/>
          <w:sz w:val="21"/>
          <w:szCs w:val="21"/>
          <w:highlight w:val="none"/>
          <w:u w:val="single"/>
          <w:vertAlign w:val="baseline"/>
          <w:lang w:eastAsia="zh-CN"/>
          <w14:textFill>
            <w14:solidFill>
              <w14:schemeClr w14:val="tx1"/>
            </w14:solidFill>
          </w14:textFill>
        </w:rPr>
        <w:t>职称、具有交通运输部（或省级交通运输主管部门）颁发的安全生产“三类人员”B类证书；均为本公司职工，提供至投标截止时间上个月（含上个月）向前推连续六个月的社保缴纳证明（提供查询单证明及个人查询网址和密码以及社保机构座机联系电话以便核实）,且无在建工程。中标后投标文件中的项目经理和总工除不可抗力外不得更换。</w:t>
      </w:r>
    </w:p>
    <w:p>
      <w:pPr>
        <w:pStyle w:val="9"/>
        <w:keepNext w:val="0"/>
        <w:keepLines w:val="0"/>
        <w:pageBreakBefore w:val="0"/>
        <w:widowControl w:val="0"/>
        <w:numPr>
          <w:ilvl w:val="0"/>
          <w:numId w:val="0"/>
        </w:numPr>
        <w:tabs>
          <w:tab w:val="left" w:pos="1129"/>
          <w:tab w:val="left" w:pos="6828"/>
        </w:tabs>
        <w:kinsoku/>
        <w:wordWrap/>
        <w:overflowPunct/>
        <w:topLinePunct w:val="0"/>
        <w:autoSpaceDE w:val="0"/>
        <w:autoSpaceDN w:val="0"/>
        <w:bidi w:val="0"/>
        <w:adjustRightInd/>
        <w:snapToGrid/>
        <w:spacing w:before="0" w:after="0" w:line="440" w:lineRule="exact"/>
        <w:ind w:right="0" w:rightChars="0" w:firstLine="420" w:firstLineChars="200"/>
        <w:jc w:val="both"/>
        <w:textAlignment w:val="auto"/>
        <w:rPr>
          <w:rFonts w:hint="eastAsia" w:ascii="楷体" w:hAnsi="楷体" w:eastAsia="楷体" w:cs="楷体"/>
          <w:b w:val="0"/>
          <w:bCs w:val="0"/>
          <w:color w:val="000000" w:themeColor="text1"/>
          <w:sz w:val="21"/>
          <w:szCs w:val="21"/>
          <w:highlight w:val="none"/>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1"/>
          <w:szCs w:val="21"/>
          <w:highlight w:val="none"/>
          <w:vertAlign w:val="baseline"/>
          <w:lang w:val="en-US" w:eastAsia="zh-CN"/>
          <w14:textFill>
            <w14:solidFill>
              <w14:schemeClr w14:val="tx1"/>
            </w14:solidFill>
          </w14:textFill>
        </w:rPr>
        <w:t>3.2</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本次招</w:t>
      </w:r>
      <w:r>
        <w:rPr>
          <w:rFonts w:hint="eastAsia" w:ascii="楷体" w:hAnsi="楷体" w:eastAsia="楷体" w:cs="楷体"/>
          <w:b w:val="0"/>
          <w:bCs w:val="0"/>
          <w:color w:val="000000" w:themeColor="text1"/>
          <w:spacing w:val="-10"/>
          <w:sz w:val="21"/>
          <w:szCs w:val="21"/>
          <w:highlight w:val="none"/>
          <w:vertAlign w:val="baseline"/>
          <w14:textFill>
            <w14:solidFill>
              <w14:schemeClr w14:val="tx1"/>
            </w14:solidFill>
          </w14:textFill>
        </w:rPr>
        <w:t>标</w:t>
      </w:r>
      <w:r>
        <w:rPr>
          <w:rFonts w:hint="eastAsia" w:ascii="楷体" w:hAnsi="楷体" w:eastAsia="楷体" w:cs="楷体"/>
          <w:b w:val="0"/>
          <w:bCs w:val="0"/>
          <w:color w:val="000000" w:themeColor="text1"/>
          <w:spacing w:val="-10"/>
          <w:sz w:val="21"/>
          <w:szCs w:val="21"/>
          <w:highlight w:val="none"/>
          <w:u w:val="single"/>
          <w:vertAlign w:val="baseline"/>
          <w:lang w:eastAsia="zh-CN"/>
          <w14:textFill>
            <w14:solidFill>
              <w14:schemeClr w14:val="tx1"/>
            </w14:solidFill>
          </w14:textFill>
        </w:rPr>
        <w:t>不</w:t>
      </w:r>
      <w:r>
        <w:rPr>
          <w:rFonts w:hint="eastAsia" w:ascii="楷体" w:hAnsi="楷体" w:eastAsia="楷体" w:cs="楷体"/>
          <w:b w:val="0"/>
          <w:bCs w:val="0"/>
          <w:color w:val="000000" w:themeColor="text1"/>
          <w:sz w:val="21"/>
          <w:szCs w:val="21"/>
          <w:highlight w:val="none"/>
          <w:u w:val="single"/>
          <w:vertAlign w:val="baseline"/>
          <w14:textFill>
            <w14:solidFill>
              <w14:schemeClr w14:val="tx1"/>
            </w14:solidFill>
          </w14:textFill>
        </w:rPr>
        <w:t>接受</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联合体投标</w:t>
      </w:r>
      <w:r>
        <w:rPr>
          <w:rFonts w:hint="eastAsia" w:ascii="楷体" w:hAnsi="楷体" w:eastAsia="楷体" w:cs="楷体"/>
          <w:b w:val="0"/>
          <w:bCs w:val="0"/>
          <w:color w:val="000000" w:themeColor="text1"/>
          <w:spacing w:val="-8"/>
          <w:sz w:val="21"/>
          <w:szCs w:val="21"/>
          <w:highlight w:val="none"/>
          <w:vertAlign w:val="baseline"/>
          <w14:textFill>
            <w14:solidFill>
              <w14:schemeClr w14:val="tx1"/>
            </w14:solidFill>
          </w14:textFill>
        </w:rPr>
        <w:t>。</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联合体投标的</w:t>
      </w:r>
      <w:r>
        <w:rPr>
          <w:rFonts w:hint="eastAsia" w:ascii="楷体" w:hAnsi="楷体" w:eastAsia="楷体" w:cs="楷体"/>
          <w:b w:val="0"/>
          <w:bCs w:val="0"/>
          <w:color w:val="000000" w:themeColor="text1"/>
          <w:spacing w:val="-10"/>
          <w:sz w:val="21"/>
          <w:szCs w:val="21"/>
          <w:highlight w:val="none"/>
          <w:vertAlign w:val="baseline"/>
          <w14:textFill>
            <w14:solidFill>
              <w14:schemeClr w14:val="tx1"/>
            </w14:solidFill>
          </w14:textFill>
        </w:rPr>
        <w:t>，</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联合体所有成员</w:t>
      </w:r>
      <w:r>
        <w:rPr>
          <w:rFonts w:hint="eastAsia" w:ascii="楷体" w:hAnsi="楷体" w:eastAsia="楷体" w:cs="楷体"/>
          <w:b w:val="0"/>
          <w:bCs w:val="0"/>
          <w:color w:val="000000" w:themeColor="text1"/>
          <w:spacing w:val="-14"/>
          <w:sz w:val="21"/>
          <w:szCs w:val="21"/>
          <w:highlight w:val="none"/>
          <w:vertAlign w:val="baseline"/>
          <w14:textFill>
            <w14:solidFill>
              <w14:schemeClr w14:val="tx1"/>
            </w14:solidFill>
          </w14:textFill>
        </w:rPr>
        <w:t>数</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量不得超过</w:t>
      </w:r>
      <w:r>
        <w:rPr>
          <w:rFonts w:hint="eastAsia" w:ascii="楷体" w:hAnsi="楷体" w:eastAsia="楷体" w:cs="楷体"/>
          <w:b w:val="0"/>
          <w:bCs w:val="0"/>
          <w:color w:val="000000" w:themeColor="text1"/>
          <w:spacing w:val="118"/>
          <w:sz w:val="21"/>
          <w:szCs w:val="21"/>
          <w:highlight w:val="none"/>
          <w:u w:val="single"/>
          <w:vertAlign w:val="baseline"/>
          <w:lang w:val="en-US" w:eastAsia="zh-CN"/>
          <w14:textFill>
            <w14:solidFill>
              <w14:schemeClr w14:val="tx1"/>
            </w14:solidFill>
          </w14:textFill>
        </w:rPr>
        <w:t>/</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家，且应满足下列要求：</w:t>
      </w:r>
      <w:r>
        <w:rPr>
          <w:rFonts w:hint="eastAsia" w:ascii="楷体" w:hAnsi="楷体" w:eastAsia="楷体" w:cs="楷体"/>
          <w:b w:val="0"/>
          <w:bCs w:val="0"/>
          <w:color w:val="000000" w:themeColor="text1"/>
          <w:sz w:val="21"/>
          <w:szCs w:val="21"/>
          <w:highlight w:val="none"/>
          <w:u w:val="single"/>
          <w:vertAlign w:val="baseline"/>
          <w:lang w:val="en-US" w:eastAsia="zh-CN" w:bidi="zh-CN"/>
          <w14:textFill>
            <w14:solidFill>
              <w14:schemeClr w14:val="tx1"/>
            </w14:solidFill>
          </w14:textFill>
        </w:rPr>
        <w:t>/</w:t>
      </w:r>
      <w:r>
        <w:rPr>
          <w:rFonts w:hint="eastAsia" w:ascii="楷体" w:hAnsi="楷体" w:eastAsia="楷体" w:cs="楷体"/>
          <w:b w:val="0"/>
          <w:bCs w:val="0"/>
          <w:color w:val="000000" w:themeColor="text1"/>
          <w:sz w:val="21"/>
          <w:szCs w:val="21"/>
          <w:highlight w:val="none"/>
          <w:u w:val="none"/>
          <w:vertAlign w:val="baseline"/>
          <w:lang w:val="en-US" w:eastAsia="zh-CN" w:bidi="zh-CN"/>
          <w14:textFill>
            <w14:solidFill>
              <w14:schemeClr w14:val="tx1"/>
            </w14:solidFill>
          </w14:textFill>
        </w:rPr>
        <w:t>。</w:t>
      </w:r>
    </w:p>
    <w:p>
      <w:pPr>
        <w:pStyle w:val="9"/>
        <w:keepNext w:val="0"/>
        <w:keepLines w:val="0"/>
        <w:pageBreakBefore w:val="0"/>
        <w:widowControl w:val="0"/>
        <w:numPr>
          <w:ilvl w:val="0"/>
          <w:numId w:val="0"/>
        </w:numPr>
        <w:tabs>
          <w:tab w:val="left" w:pos="1129"/>
        </w:tabs>
        <w:kinsoku/>
        <w:wordWrap/>
        <w:overflowPunct/>
        <w:topLinePunct w:val="0"/>
        <w:autoSpaceDE w:val="0"/>
        <w:autoSpaceDN w:val="0"/>
        <w:bidi w:val="0"/>
        <w:adjustRightInd/>
        <w:snapToGrid/>
        <w:spacing w:before="0" w:after="0" w:line="440" w:lineRule="exact"/>
        <w:ind w:right="0" w:rightChars="0" w:firstLine="420" w:firstLineChars="200"/>
        <w:jc w:val="both"/>
        <w:textAlignment w:val="auto"/>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pPr>
      <w:r>
        <w:rPr>
          <w:rFonts w:hint="eastAsia" w:ascii="楷体" w:hAnsi="楷体" w:eastAsia="楷体" w:cs="楷体"/>
          <w:b w:val="0"/>
          <w:bCs w:val="0"/>
          <w:color w:val="000000" w:themeColor="text1"/>
          <w:sz w:val="21"/>
          <w:szCs w:val="21"/>
          <w:highlight w:val="none"/>
          <w:vertAlign w:val="baseline"/>
          <w:lang w:val="en-US" w:eastAsia="zh-CN"/>
          <w14:textFill>
            <w14:solidFill>
              <w14:schemeClr w14:val="tx1"/>
            </w14:solidFill>
          </w14:textFill>
        </w:rPr>
        <w:t>3.3</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每个投标人可在本次招标中对</w:t>
      </w:r>
      <w:r>
        <w:rPr>
          <w:rFonts w:hint="eastAsia" w:ascii="楷体" w:hAnsi="楷体" w:eastAsia="楷体" w:cs="楷体"/>
          <w:b w:val="0"/>
          <w:bCs w:val="0"/>
          <w:color w:val="000000" w:themeColor="text1"/>
          <w:sz w:val="21"/>
          <w:szCs w:val="21"/>
          <w:highlight w:val="none"/>
          <w:vertAlign w:val="baseline"/>
          <w:lang w:val="en-US" w:eastAsia="zh-CN"/>
          <w14:textFill>
            <w14:solidFill>
              <w14:schemeClr w14:val="tx1"/>
            </w14:solidFill>
          </w14:textFill>
        </w:rPr>
        <w:t>/</w:t>
      </w:r>
      <w:r>
        <w:rPr>
          <w:rFonts w:hint="eastAsia" w:ascii="楷体" w:hAnsi="楷体" w:eastAsia="楷体" w:cs="楷体"/>
          <w:b w:val="0"/>
          <w:bCs w:val="0"/>
          <w:color w:val="000000" w:themeColor="text1"/>
          <w:spacing w:val="-2"/>
          <w:sz w:val="21"/>
          <w:szCs w:val="21"/>
          <w:highlight w:val="none"/>
          <w:vertAlign w:val="baseline"/>
          <w14:textFill>
            <w14:solidFill>
              <w14:schemeClr w14:val="tx1"/>
            </w14:solidFill>
          </w14:textFill>
        </w:rPr>
        <w:t>个标段投标，被湖南省交通运输厅评为</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AA</w:t>
      </w:r>
      <w:r>
        <w:rPr>
          <w:rFonts w:hint="eastAsia" w:ascii="楷体" w:hAnsi="楷体" w:eastAsia="楷体" w:cs="楷体"/>
          <w:b w:val="0"/>
          <w:bCs w:val="0"/>
          <w:color w:val="000000" w:themeColor="text1"/>
          <w:spacing w:val="-10"/>
          <w:sz w:val="21"/>
          <w:szCs w:val="21"/>
          <w:highlight w:val="none"/>
          <w:vertAlign w:val="baseline"/>
          <w14:textFill>
            <w14:solidFill>
              <w14:schemeClr w14:val="tx1"/>
            </w14:solidFill>
          </w14:textFill>
        </w:rPr>
        <w:t>级的投标人，可在本次招标中给予增加</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1</w:t>
      </w:r>
      <w:r>
        <w:rPr>
          <w:rFonts w:hint="eastAsia" w:ascii="楷体" w:hAnsi="楷体" w:eastAsia="楷体" w:cs="楷体"/>
          <w:b w:val="0"/>
          <w:bCs w:val="0"/>
          <w:color w:val="000000" w:themeColor="text1"/>
          <w:spacing w:val="-6"/>
          <w:sz w:val="21"/>
          <w:szCs w:val="21"/>
          <w:highlight w:val="none"/>
          <w:vertAlign w:val="baseline"/>
          <w14:textFill>
            <w14:solidFill>
              <w14:schemeClr w14:val="tx1"/>
            </w14:solidFill>
          </w14:textFill>
        </w:rPr>
        <w:t>个标段投标的奖励，奖励后的可投标段数不</w:t>
      </w:r>
      <w:r>
        <w:rPr>
          <w:rFonts w:hint="eastAsia" w:ascii="楷体" w:hAnsi="楷体" w:eastAsia="楷体" w:cs="楷体"/>
          <w:b w:val="0"/>
          <w:bCs w:val="0"/>
          <w:color w:val="000000" w:themeColor="text1"/>
          <w:spacing w:val="-9"/>
          <w:sz w:val="21"/>
          <w:szCs w:val="21"/>
          <w:highlight w:val="none"/>
          <w:vertAlign w:val="baseline"/>
          <w14:textFill>
            <w14:solidFill>
              <w14:schemeClr w14:val="tx1"/>
            </w14:solidFill>
          </w14:textFill>
        </w:rPr>
        <w:t>得超过本次招标工程类别的标段总数。每个投标人允许中</w:t>
      </w:r>
      <w:r>
        <w:rPr>
          <w:rFonts w:hint="eastAsia" w:ascii="楷体" w:hAnsi="楷体" w:eastAsia="楷体" w:cs="楷体"/>
          <w:b w:val="0"/>
          <w:bCs w:val="0"/>
          <w:color w:val="000000" w:themeColor="text1"/>
          <w:spacing w:val="-9"/>
          <w:sz w:val="21"/>
          <w:szCs w:val="21"/>
          <w:highlight w:val="none"/>
          <w:u w:val="single"/>
          <w:vertAlign w:val="baseline"/>
          <w:lang w:val="en-US" w:eastAsia="zh-CN"/>
          <w14:textFill>
            <w14:solidFill>
              <w14:schemeClr w14:val="tx1"/>
            </w14:solidFill>
          </w14:textFill>
        </w:rPr>
        <w:t>/</w:t>
      </w:r>
      <w:r>
        <w:rPr>
          <w:rFonts w:hint="eastAsia" w:ascii="楷体" w:hAnsi="楷体" w:eastAsia="楷体" w:cs="楷体"/>
          <w:b w:val="0"/>
          <w:bCs w:val="0"/>
          <w:color w:val="000000" w:themeColor="text1"/>
          <w:spacing w:val="-9"/>
          <w:sz w:val="21"/>
          <w:szCs w:val="21"/>
          <w:highlight w:val="none"/>
          <w:vertAlign w:val="baseline"/>
          <w14:textFill>
            <w14:solidFill>
              <w14:schemeClr w14:val="tx1"/>
            </w14:solidFill>
          </w14:textFill>
        </w:rPr>
        <w:t>个标。</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被湖南省交通运</w:t>
      </w:r>
      <w:r>
        <w:rPr>
          <w:rFonts w:hint="eastAsia" w:ascii="楷体" w:hAnsi="楷体" w:eastAsia="楷体" w:cs="楷体"/>
          <w:b w:val="0"/>
          <w:bCs w:val="0"/>
          <w:color w:val="000000" w:themeColor="text1"/>
          <w:spacing w:val="-12"/>
          <w:sz w:val="21"/>
          <w:szCs w:val="21"/>
          <w:highlight w:val="none"/>
          <w:vertAlign w:val="baseline"/>
          <w14:textFill>
            <w14:solidFill>
              <w14:schemeClr w14:val="tx1"/>
            </w14:solidFill>
          </w14:textFill>
        </w:rPr>
        <w:t>输厅评为</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C</w:t>
      </w:r>
      <w:r>
        <w:rPr>
          <w:rFonts w:hint="eastAsia" w:ascii="楷体" w:hAnsi="楷体" w:eastAsia="楷体" w:cs="楷体"/>
          <w:b w:val="0"/>
          <w:bCs w:val="0"/>
          <w:color w:val="000000" w:themeColor="text1"/>
          <w:spacing w:val="-7"/>
          <w:sz w:val="21"/>
          <w:szCs w:val="21"/>
          <w:highlight w:val="none"/>
          <w:vertAlign w:val="baseline"/>
          <w14:textFill>
            <w14:solidFill>
              <w14:schemeClr w14:val="tx1"/>
            </w14:solidFill>
          </w14:textFill>
        </w:rPr>
        <w:t>级的投标人，减少</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1个标段中标的机会（</w:t>
      </w:r>
      <w:r>
        <w:rPr>
          <w:rFonts w:hint="eastAsia" w:ascii="楷体" w:hAnsi="楷体" w:eastAsia="楷体" w:cs="楷体"/>
          <w:b w:val="0"/>
          <w:bCs w:val="0"/>
          <w:color w:val="000000" w:themeColor="text1"/>
          <w:spacing w:val="-10"/>
          <w:sz w:val="21"/>
          <w:szCs w:val="21"/>
          <w:highlight w:val="none"/>
          <w:vertAlign w:val="baseline"/>
          <w14:textFill>
            <w14:solidFill>
              <w14:schemeClr w14:val="tx1"/>
            </w14:solidFill>
          </w14:textFill>
        </w:rPr>
        <w:t>项目招标仅</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1个标段的除外</w:t>
      </w:r>
      <w:r>
        <w:rPr>
          <w:rFonts w:hint="eastAsia" w:ascii="楷体" w:hAnsi="楷体" w:eastAsia="楷体" w:cs="楷体"/>
          <w:b w:val="0"/>
          <w:bCs w:val="0"/>
          <w:color w:val="000000" w:themeColor="text1"/>
          <w:spacing w:val="-120"/>
          <w:sz w:val="21"/>
          <w:szCs w:val="21"/>
          <w:highlight w:val="none"/>
          <w:vertAlign w:val="baseline"/>
          <w14:textFill>
            <w14:solidFill>
              <w14:schemeClr w14:val="tx1"/>
            </w14:solidFill>
          </w14:textFill>
        </w:rPr>
        <w:t>）</w:t>
      </w:r>
      <w:r>
        <w:rPr>
          <w:rFonts w:hint="eastAsia" w:ascii="楷体" w:hAnsi="楷体" w:eastAsia="楷体" w:cs="楷体"/>
          <w:b w:val="0"/>
          <w:bCs w:val="0"/>
          <w:color w:val="000000" w:themeColor="text1"/>
          <w:spacing w:val="-17"/>
          <w:sz w:val="21"/>
          <w:szCs w:val="21"/>
          <w:highlight w:val="none"/>
          <w:vertAlign w:val="baseline"/>
          <w14:textFill>
            <w14:solidFill>
              <w14:schemeClr w14:val="tx1"/>
            </w14:solidFill>
          </w14:textFill>
        </w:rPr>
        <w:t>。</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对投标人信用等级的认定条件为：</w:t>
      </w:r>
      <w:r>
        <w:rPr>
          <w:rFonts w:hint="eastAsia" w:ascii="楷体" w:hAnsi="楷体" w:eastAsia="楷体" w:cs="楷体"/>
          <w:b w:val="0"/>
          <w:bCs w:val="0"/>
          <w:color w:val="000000" w:themeColor="text1"/>
          <w:sz w:val="21"/>
          <w:szCs w:val="21"/>
          <w:highlight w:val="none"/>
          <w:u w:val="single"/>
          <w:vertAlign w:val="baseline"/>
          <w14:textFill>
            <w14:solidFill>
              <w14:schemeClr w14:val="tx1"/>
            </w14:solidFill>
          </w14:textFill>
        </w:rPr>
        <w:t>湖南省交通运输厅最新年度发布的信用等级。</w:t>
      </w:r>
    </w:p>
    <w:p>
      <w:pPr>
        <w:pStyle w:val="9"/>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after="0" w:line="440" w:lineRule="exact"/>
        <w:ind w:left="0" w:leftChars="0" w:right="0" w:rightChars="0" w:firstLine="420" w:firstLineChars="200"/>
        <w:jc w:val="both"/>
        <w:textAlignment w:val="auto"/>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pPr>
      <w:r>
        <w:rPr>
          <w:rFonts w:hint="eastAsia" w:ascii="楷体" w:hAnsi="楷体" w:eastAsia="楷体" w:cs="楷体"/>
          <w:b w:val="0"/>
          <w:bCs w:val="0"/>
          <w:color w:val="000000" w:themeColor="text1"/>
          <w:sz w:val="21"/>
          <w:szCs w:val="21"/>
          <w:highlight w:val="none"/>
          <w:vertAlign w:val="baseline"/>
          <w:lang w:val="en-US" w:eastAsia="zh-CN"/>
          <w14:textFill>
            <w14:solidFill>
              <w14:schemeClr w14:val="tx1"/>
            </w14:solidFill>
          </w14:textFill>
        </w:rPr>
        <w:t>3.4</w:t>
      </w:r>
      <w:r>
        <w:rPr>
          <w:rFonts w:hint="eastAsia" w:ascii="楷体" w:hAnsi="楷体" w:eastAsia="楷体" w:cs="楷体"/>
          <w:b w:val="0"/>
          <w:bCs w:val="0"/>
          <w:color w:val="000000" w:themeColor="text1"/>
          <w:spacing w:val="-9"/>
          <w:sz w:val="21"/>
          <w:szCs w:val="21"/>
          <w:highlight w:val="none"/>
          <w:vertAlign w:val="baseline"/>
          <w14:textFill>
            <w14:solidFill>
              <w14:schemeClr w14:val="tx1"/>
            </w14:solidFill>
          </w14:textFill>
        </w:rPr>
        <w:t>与招标人存在利害关系且可能影响招标公正性的单位，不得参加投标。单位负责人为同一人或者存在控股、管理关系的不同单位，不得参加同一标段投标，</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否则，相关投标均无效。</w:t>
      </w:r>
    </w:p>
    <w:p>
      <w:pPr>
        <w:pStyle w:val="9"/>
        <w:keepNext w:val="0"/>
        <w:keepLines w:val="0"/>
        <w:pageBreakBefore w:val="0"/>
        <w:widowControl w:val="0"/>
        <w:numPr>
          <w:ilvl w:val="0"/>
          <w:numId w:val="0"/>
        </w:numPr>
        <w:tabs>
          <w:tab w:val="left" w:pos="1129"/>
        </w:tabs>
        <w:kinsoku/>
        <w:wordWrap/>
        <w:overflowPunct/>
        <w:topLinePunct w:val="0"/>
        <w:autoSpaceDE w:val="0"/>
        <w:autoSpaceDN w:val="0"/>
        <w:bidi w:val="0"/>
        <w:adjustRightInd/>
        <w:snapToGrid/>
        <w:spacing w:before="0" w:after="0" w:line="440" w:lineRule="exact"/>
        <w:ind w:left="0" w:right="0" w:rightChars="0" w:firstLine="420" w:firstLineChars="200"/>
        <w:jc w:val="both"/>
        <w:textAlignment w:val="auto"/>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pPr>
      <w:r>
        <w:rPr>
          <w:rFonts w:hint="eastAsia" w:ascii="楷体" w:hAnsi="楷体" w:eastAsia="楷体" w:cs="楷体"/>
          <w:b w:val="0"/>
          <w:bCs w:val="0"/>
          <w:color w:val="000000" w:themeColor="text1"/>
          <w:sz w:val="21"/>
          <w:szCs w:val="21"/>
          <w:highlight w:val="none"/>
          <w:vertAlign w:val="baseline"/>
          <w:lang w:val="en-US" w:eastAsia="zh-CN"/>
          <w14:textFill>
            <w14:solidFill>
              <w14:schemeClr w14:val="tx1"/>
            </w14:solidFill>
          </w14:textFill>
        </w:rPr>
        <w:t>3.5</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招标人不接受被湖南省交通运输厅</w:t>
      </w:r>
      <w:r>
        <w:rPr>
          <w:rFonts w:hint="eastAsia" w:ascii="楷体" w:hAnsi="楷体" w:eastAsia="楷体" w:cs="楷体"/>
          <w:b w:val="0"/>
          <w:bCs w:val="0"/>
          <w:color w:val="000000" w:themeColor="text1"/>
          <w:spacing w:val="-6"/>
          <w:sz w:val="21"/>
          <w:szCs w:val="21"/>
          <w:highlight w:val="none"/>
          <w:vertAlign w:val="baseline"/>
          <w14:textFill>
            <w14:solidFill>
              <w14:schemeClr w14:val="tx1"/>
            </w14:solidFill>
          </w14:textFill>
        </w:rPr>
        <w:t>评为最近第一年度</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D级、连续</w:t>
      </w:r>
      <w:r>
        <w:rPr>
          <w:rFonts w:hint="eastAsia" w:ascii="楷体" w:hAnsi="楷体" w:eastAsia="楷体" w:cs="楷体"/>
          <w:b w:val="0"/>
          <w:bCs w:val="0"/>
          <w:color w:val="000000" w:themeColor="text1"/>
          <w:sz w:val="21"/>
          <w:szCs w:val="21"/>
          <w:highlight w:val="none"/>
          <w:vertAlign w:val="baseline"/>
          <w:lang w:eastAsia="zh-CN"/>
          <w14:textFill>
            <w14:solidFill>
              <w14:schemeClr w14:val="tx1"/>
            </w14:solidFill>
          </w14:textFill>
        </w:rPr>
        <w:t>三</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年（</w:t>
      </w:r>
      <w:r>
        <w:rPr>
          <w:rFonts w:hint="eastAsia" w:ascii="楷体" w:hAnsi="楷体" w:eastAsia="楷体" w:cs="楷体"/>
          <w:b w:val="0"/>
          <w:bCs w:val="0"/>
          <w:color w:val="000000" w:themeColor="text1"/>
          <w:sz w:val="21"/>
          <w:szCs w:val="21"/>
          <w:highlight w:val="none"/>
          <w:vertAlign w:val="baseline"/>
          <w:lang w:eastAsia="zh-CN"/>
          <w14:textFill>
            <w14:solidFill>
              <w14:schemeClr w14:val="tx1"/>
            </w14:solidFill>
          </w14:textFill>
        </w:rPr>
        <w:t>最近第三年、最近第二年</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和最近第一年）</w:t>
      </w:r>
      <w:r>
        <w:rPr>
          <w:rFonts w:hint="eastAsia" w:ascii="楷体" w:hAnsi="楷体" w:eastAsia="楷体" w:cs="楷体"/>
          <w:b w:val="0"/>
          <w:bCs w:val="0"/>
          <w:color w:val="000000" w:themeColor="text1"/>
          <w:spacing w:val="-20"/>
          <w:sz w:val="21"/>
          <w:szCs w:val="21"/>
          <w:highlight w:val="none"/>
          <w:vertAlign w:val="baseline"/>
          <w14:textFill>
            <w14:solidFill>
              <w14:schemeClr w14:val="tx1"/>
            </w14:solidFill>
          </w14:textFill>
        </w:rPr>
        <w:t>评为</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C级的投标人投标。</w:t>
      </w:r>
    </w:p>
    <w:p>
      <w:pPr>
        <w:pStyle w:val="9"/>
        <w:keepNext w:val="0"/>
        <w:keepLines w:val="0"/>
        <w:pageBreakBefore w:val="0"/>
        <w:widowControl w:val="0"/>
        <w:numPr>
          <w:ilvl w:val="0"/>
          <w:numId w:val="0"/>
        </w:numPr>
        <w:tabs>
          <w:tab w:val="left" w:pos="1129"/>
        </w:tabs>
        <w:kinsoku/>
        <w:wordWrap/>
        <w:overflowPunct/>
        <w:topLinePunct w:val="0"/>
        <w:autoSpaceDE w:val="0"/>
        <w:autoSpaceDN w:val="0"/>
        <w:bidi w:val="0"/>
        <w:adjustRightInd/>
        <w:snapToGrid/>
        <w:spacing w:before="0" w:after="0" w:line="440" w:lineRule="exact"/>
        <w:ind w:left="0" w:right="0" w:rightChars="0" w:firstLine="420" w:firstLineChars="200"/>
        <w:jc w:val="both"/>
        <w:textAlignment w:val="auto"/>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pPr>
      <w:r>
        <w:rPr>
          <w:rFonts w:hint="eastAsia" w:ascii="楷体" w:hAnsi="楷体" w:eastAsia="楷体" w:cs="楷体"/>
          <w:b w:val="0"/>
          <w:bCs w:val="0"/>
          <w:color w:val="000000" w:themeColor="text1"/>
          <w:sz w:val="21"/>
          <w:szCs w:val="21"/>
          <w:highlight w:val="none"/>
          <w:vertAlign w:val="baseline"/>
          <w:lang w:val="en-US" w:eastAsia="zh-CN"/>
          <w14:textFill>
            <w14:solidFill>
              <w14:schemeClr w14:val="tx1"/>
            </w14:solidFill>
          </w14:textFill>
        </w:rPr>
        <w:t>3.6</w:t>
      </w:r>
      <w:r>
        <w:rPr>
          <w:rFonts w:hint="eastAsia" w:ascii="楷体" w:hAnsi="楷体" w:eastAsia="楷体" w:cs="楷体"/>
          <w:b w:val="0"/>
          <w:bCs w:val="0"/>
          <w:color w:val="000000" w:themeColor="text1"/>
          <w:spacing w:val="-4"/>
          <w:sz w:val="21"/>
          <w:szCs w:val="21"/>
          <w:highlight w:val="none"/>
          <w:vertAlign w:val="baseline"/>
          <w14:textFill>
            <w14:solidFill>
              <w14:schemeClr w14:val="tx1"/>
            </w14:solidFill>
          </w14:textFill>
        </w:rPr>
        <w:t>招标人不接受在全国企业信用信息公示系统（</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fldChar w:fldCharType="begin"/>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instrText xml:space="preserve"> HYPERLINK "http://www.gsxt.gov.cn/" \h </w:instrTex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fldChar w:fldCharType="separate"/>
      </w:r>
      <w:r>
        <w:rPr>
          <w:rFonts w:hint="eastAsia" w:ascii="楷体" w:hAnsi="楷体" w:eastAsia="楷体" w:cs="楷体"/>
          <w:b w:val="0"/>
          <w:bCs w:val="0"/>
          <w:color w:val="000000" w:themeColor="text1"/>
          <w:spacing w:val="-4"/>
          <w:sz w:val="21"/>
          <w:szCs w:val="21"/>
          <w:highlight w:val="none"/>
          <w:vertAlign w:val="baseline"/>
          <w14:textFill>
            <w14:solidFill>
              <w14:schemeClr w14:val="tx1"/>
            </w14:solidFill>
          </w14:textFill>
        </w:rPr>
        <w:t>http://www.gsxt.gov.cn</w:t>
      </w:r>
      <w:r>
        <w:rPr>
          <w:rFonts w:hint="eastAsia" w:ascii="楷体" w:hAnsi="楷体" w:eastAsia="楷体" w:cs="楷体"/>
          <w:b w:val="0"/>
          <w:bCs w:val="0"/>
          <w:color w:val="000000" w:themeColor="text1"/>
          <w:spacing w:val="-4"/>
          <w:sz w:val="21"/>
          <w:szCs w:val="21"/>
          <w:highlight w:val="none"/>
          <w:vertAlign w:val="baseline"/>
          <w14:textFill>
            <w14:solidFill>
              <w14:schemeClr w14:val="tx1"/>
            </w14:solidFill>
          </w14:textFill>
        </w:rPr>
        <w:fldChar w:fldCharType="end"/>
      </w:r>
      <w:r>
        <w:rPr>
          <w:rFonts w:hint="eastAsia" w:ascii="楷体" w:hAnsi="楷体" w:eastAsia="楷体" w:cs="楷体"/>
          <w:b w:val="0"/>
          <w:bCs w:val="0"/>
          <w:color w:val="000000" w:themeColor="text1"/>
          <w:spacing w:val="-4"/>
          <w:sz w:val="21"/>
          <w:szCs w:val="21"/>
          <w:highlight w:val="none"/>
          <w:vertAlign w:val="baseline"/>
          <w14:textFill>
            <w14:solidFill>
              <w14:schemeClr w14:val="tx1"/>
            </w14:solidFill>
          </w14:textFill>
        </w:rPr>
        <w:t>）</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中被列入严重违法失信企业名单的或在“信用中国”网站（</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fldChar w:fldCharType="begin"/>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instrText xml:space="preserve"> HYPERLINK "http://www.creditchina.gov.cn/" \h </w:instrTex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fldChar w:fldCharType="separate"/>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www.creditchina.gov.cn</w:t>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fldChar w:fldCharType="end"/>
      </w:r>
      <w:r>
        <w:rPr>
          <w:rFonts w:hint="eastAsia" w:ascii="楷体" w:hAnsi="楷体" w:eastAsia="楷体" w:cs="楷体"/>
          <w:b w:val="0"/>
          <w:bCs w:val="0"/>
          <w:color w:val="000000" w:themeColor="text1"/>
          <w:sz w:val="21"/>
          <w:szCs w:val="21"/>
          <w:highlight w:val="none"/>
          <w:vertAlign w:val="baseline"/>
          <w14:textFill>
            <w14:solidFill>
              <w14:schemeClr w14:val="tx1"/>
            </w14:solidFill>
          </w14:textFill>
        </w:rPr>
        <w:t>）中被列入失信被执行人名单的投标人投标。</w:t>
      </w:r>
      <w:bookmarkStart w:id="6" w:name="4. 招标文件的获取"/>
      <w:bookmarkEnd w:id="6"/>
      <w:bookmarkStart w:id="7" w:name="4. 招标文件的获取"/>
      <w:bookmarkEnd w:id="7"/>
    </w:p>
    <w:p>
      <w:pPr>
        <w:pStyle w:val="9"/>
        <w:keepNext w:val="0"/>
        <w:keepLines w:val="0"/>
        <w:pageBreakBefore w:val="0"/>
        <w:widowControl w:val="0"/>
        <w:numPr>
          <w:ilvl w:val="0"/>
          <w:numId w:val="0"/>
        </w:numPr>
        <w:tabs>
          <w:tab w:val="left" w:pos="1129"/>
        </w:tabs>
        <w:kinsoku/>
        <w:wordWrap/>
        <w:overflowPunct/>
        <w:topLinePunct w:val="0"/>
        <w:autoSpaceDE w:val="0"/>
        <w:autoSpaceDN w:val="0"/>
        <w:bidi w:val="0"/>
        <w:adjustRightInd/>
        <w:snapToGrid/>
        <w:spacing w:before="0" w:after="0" w:line="440" w:lineRule="exact"/>
        <w:ind w:left="0" w:right="0" w:rightChars="0" w:firstLine="440" w:firstLineChars="200"/>
        <w:jc w:val="both"/>
        <w:textAlignment w:val="auto"/>
        <w:rPr>
          <w:rFonts w:hint="eastAsia" w:ascii="楷体" w:hAnsi="楷体" w:eastAsia="楷体" w:cs="楷体"/>
          <w:color w:val="000000" w:themeColor="text1"/>
          <w:highlight w:val="none"/>
          <w:vertAlign w:val="baseline"/>
          <w14:textFill>
            <w14:solidFill>
              <w14:schemeClr w14:val="tx1"/>
            </w14:solidFill>
          </w14:textFill>
        </w:rPr>
      </w:pPr>
      <w:r>
        <w:rPr>
          <w:rFonts w:hint="eastAsia" w:ascii="楷体" w:hAnsi="楷体" w:eastAsia="楷体" w:cs="楷体"/>
          <w:color w:val="000000" w:themeColor="text1"/>
          <w:highlight w:val="none"/>
          <w:vertAlign w:val="baseline"/>
          <w:lang w:val="en-US" w:eastAsia="zh-CN"/>
          <w14:textFill>
            <w14:solidFill>
              <w14:schemeClr w14:val="tx1"/>
            </w14:solidFill>
          </w14:textFill>
        </w:rPr>
        <w:t>4.</w:t>
      </w:r>
      <w:r>
        <w:rPr>
          <w:rFonts w:hint="eastAsia" w:ascii="楷体" w:hAnsi="楷体" w:eastAsia="楷体" w:cs="楷体"/>
          <w:color w:val="000000" w:themeColor="text1"/>
          <w:highlight w:val="none"/>
          <w:vertAlign w:val="baseline"/>
          <w14:textFill>
            <w14:solidFill>
              <w14:schemeClr w14:val="tx1"/>
            </w14:solidFill>
          </w14:textFill>
        </w:rPr>
        <w:t>招标文件的获取</w:t>
      </w:r>
    </w:p>
    <w:p>
      <w:pPr>
        <w:pStyle w:val="2"/>
        <w:keepNext w:val="0"/>
        <w:keepLines w:val="0"/>
        <w:pageBreakBefore w:val="0"/>
        <w:kinsoku/>
        <w:wordWrap/>
        <w:overflowPunct/>
        <w:topLinePunct w:val="0"/>
        <w:autoSpaceDE w:val="0"/>
        <w:autoSpaceDN w:val="0"/>
        <w:bidi w:val="0"/>
        <w:adjustRightInd/>
        <w:snapToGrid/>
        <w:spacing w:before="66" w:line="312" w:lineRule="auto"/>
        <w:ind w:left="0" w:right="0" w:firstLine="420" w:firstLineChars="200"/>
        <w:jc w:val="left"/>
        <w:textAlignment w:val="auto"/>
        <w:rPr>
          <w:rFonts w:hint="eastAsia" w:ascii="楷体" w:hAnsi="楷体" w:eastAsia="楷体" w:cs="楷体"/>
          <w:color w:val="000000" w:themeColor="text1"/>
          <w:position w:val="12"/>
          <w:sz w:val="12"/>
          <w:highlight w:val="none"/>
          <w:vertAlign w:val="baseline"/>
          <w14:textFill>
            <w14:solidFill>
              <w14:schemeClr w14:val="tx1"/>
            </w14:solidFill>
          </w14:textFill>
        </w:rPr>
      </w:pP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4.1</w:t>
      </w:r>
      <w:r>
        <w:rPr>
          <w:rFonts w:hint="eastAsia" w:ascii="楷体" w:hAnsi="楷体" w:eastAsia="楷体" w:cs="楷体"/>
          <w:color w:val="000000" w:themeColor="text1"/>
          <w:sz w:val="21"/>
          <w:szCs w:val="21"/>
          <w:highlight w:val="none"/>
          <w:vertAlign w:val="baseline"/>
          <w14:textFill>
            <w14:solidFill>
              <w14:schemeClr w14:val="tx1"/>
            </w14:solidFill>
          </w14:textFill>
        </w:rPr>
        <w:t>根据规定，本项目只接受网上报名。凡有意参加投标者，请在</w:t>
      </w:r>
      <w:r>
        <w:rPr>
          <w:rFonts w:hint="eastAsia" w:ascii="楷体" w:hAnsi="楷体" w:eastAsia="楷体" w:cs="楷体"/>
          <w:color w:val="000000" w:themeColor="text1"/>
          <w:sz w:val="21"/>
          <w:szCs w:val="21"/>
          <w:highlight w:val="none"/>
          <w:u w:val="single"/>
          <w:vertAlign w:val="baseline"/>
          <w:lang w:eastAsia="zh-CN"/>
          <w14:textFill>
            <w14:solidFill>
              <w14:schemeClr w14:val="tx1"/>
            </w14:solidFill>
          </w14:textFill>
        </w:rPr>
        <w:t>岳阳</w:t>
      </w:r>
      <w:r>
        <w:rPr>
          <w:rFonts w:hint="eastAsia" w:ascii="楷体" w:hAnsi="楷体" w:eastAsia="楷体" w:cs="楷体"/>
          <w:color w:val="000000" w:themeColor="text1"/>
          <w:sz w:val="21"/>
          <w:szCs w:val="21"/>
          <w:highlight w:val="none"/>
          <w:vertAlign w:val="baseline"/>
          <w14:textFill>
            <w14:solidFill>
              <w14:schemeClr w14:val="tx1"/>
            </w14:solidFill>
          </w14:textFill>
        </w:rPr>
        <w:t>市公共资源交易中心窗口办理</w:t>
      </w:r>
      <w:r>
        <w:rPr>
          <w:rFonts w:hint="eastAsia" w:ascii="楷体" w:hAnsi="楷体" w:eastAsia="楷体" w:cs="楷体"/>
          <w:color w:val="000000" w:themeColor="text1"/>
          <w:spacing w:val="-60"/>
          <w:sz w:val="21"/>
          <w:szCs w:val="21"/>
          <w:highlight w:val="none"/>
          <w:vertAlign w:val="baseline"/>
          <w14:textFill>
            <w14:solidFill>
              <w14:schemeClr w14:val="tx1"/>
            </w14:solidFill>
          </w14:textFill>
        </w:rPr>
        <w:t xml:space="preserve"> </w:t>
      </w:r>
      <w:r>
        <w:rPr>
          <w:rFonts w:hint="eastAsia" w:ascii="楷体" w:hAnsi="楷体" w:eastAsia="楷体" w:cs="楷体"/>
          <w:color w:val="000000" w:themeColor="text1"/>
          <w:spacing w:val="-60"/>
          <w:sz w:val="21"/>
          <w:szCs w:val="21"/>
          <w:highlight w:val="none"/>
          <w:vertAlign w:val="baseline"/>
          <w:lang w:val="en-US" w:eastAsia="zh-CN"/>
          <w14:textFill>
            <w14:solidFill>
              <w14:schemeClr w14:val="tx1"/>
            </w14:solidFill>
          </w14:textFill>
        </w:rPr>
        <w:t xml:space="preserve">            </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C</w:t>
      </w:r>
      <w:r>
        <w:rPr>
          <w:rFonts w:hint="eastAsia" w:ascii="楷体" w:hAnsi="楷体" w:eastAsia="楷体" w:cs="楷体"/>
          <w:color w:val="000000" w:themeColor="text1"/>
          <w:sz w:val="21"/>
          <w:szCs w:val="21"/>
          <w:highlight w:val="none"/>
          <w:vertAlign w:val="baseline"/>
          <w14:textFill>
            <w14:solidFill>
              <w14:schemeClr w14:val="tx1"/>
            </w14:solidFill>
          </w14:textFill>
        </w:rPr>
        <w:t>A认证后，从</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2024</w:t>
      </w:r>
      <w:r>
        <w:rPr>
          <w:rFonts w:hint="eastAsia" w:ascii="楷体" w:hAnsi="楷体" w:eastAsia="楷体" w:cs="楷体"/>
          <w:color w:val="000000" w:themeColor="text1"/>
          <w:sz w:val="21"/>
          <w:szCs w:val="21"/>
          <w:highlight w:val="none"/>
          <w:vertAlign w:val="baseline"/>
          <w14:textFill>
            <w14:solidFill>
              <w14:schemeClr w14:val="tx1"/>
            </w14:solidFill>
          </w14:textFill>
        </w:rPr>
        <w:t>年</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5</w:t>
      </w:r>
      <w:r>
        <w:rPr>
          <w:rFonts w:hint="eastAsia" w:ascii="楷体" w:hAnsi="楷体" w:eastAsia="楷体" w:cs="楷体"/>
          <w:color w:val="000000" w:themeColor="text1"/>
          <w:sz w:val="21"/>
          <w:szCs w:val="21"/>
          <w:highlight w:val="none"/>
          <w:vertAlign w:val="baseline"/>
          <w14:textFill>
            <w14:solidFill>
              <w14:schemeClr w14:val="tx1"/>
            </w14:solidFill>
          </w14:textFill>
        </w:rPr>
        <w:t>月</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24</w:t>
      </w:r>
      <w:r>
        <w:rPr>
          <w:rFonts w:hint="eastAsia" w:ascii="楷体" w:hAnsi="楷体" w:eastAsia="楷体" w:cs="楷体"/>
          <w:color w:val="000000" w:themeColor="text1"/>
          <w:sz w:val="21"/>
          <w:szCs w:val="21"/>
          <w:highlight w:val="none"/>
          <w:vertAlign w:val="baseline"/>
          <w14:textFill>
            <w14:solidFill>
              <w14:schemeClr w14:val="tx1"/>
            </w14:solidFill>
          </w14:textFill>
        </w:rPr>
        <w:t>日至</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2024</w:t>
      </w:r>
      <w:r>
        <w:rPr>
          <w:rFonts w:hint="eastAsia" w:ascii="楷体" w:hAnsi="楷体" w:eastAsia="楷体" w:cs="楷体"/>
          <w:color w:val="000000" w:themeColor="text1"/>
          <w:sz w:val="21"/>
          <w:szCs w:val="21"/>
          <w:highlight w:val="none"/>
          <w:vertAlign w:val="baseline"/>
          <w14:textFill>
            <w14:solidFill>
              <w14:schemeClr w14:val="tx1"/>
            </w14:solidFill>
          </w14:textFill>
        </w:rPr>
        <w:t>年</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5</w:t>
      </w:r>
      <w:r>
        <w:rPr>
          <w:rFonts w:hint="eastAsia" w:ascii="楷体" w:hAnsi="楷体" w:eastAsia="楷体" w:cs="楷体"/>
          <w:color w:val="000000" w:themeColor="text1"/>
          <w:sz w:val="21"/>
          <w:szCs w:val="21"/>
          <w:highlight w:val="none"/>
          <w:vertAlign w:val="baseline"/>
          <w14:textFill>
            <w14:solidFill>
              <w14:schemeClr w14:val="tx1"/>
            </w14:solidFill>
          </w14:textFill>
        </w:rPr>
        <w:t>月</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31</w:t>
      </w:r>
      <w:r>
        <w:rPr>
          <w:rFonts w:hint="eastAsia" w:ascii="楷体" w:hAnsi="楷体" w:eastAsia="楷体" w:cs="楷体"/>
          <w:color w:val="000000" w:themeColor="text1"/>
          <w:sz w:val="21"/>
          <w:szCs w:val="21"/>
          <w:highlight w:val="none"/>
          <w:vertAlign w:val="baseline"/>
          <w14:textFill>
            <w14:solidFill>
              <w14:schemeClr w14:val="tx1"/>
            </w14:solidFill>
          </w14:textFill>
        </w:rPr>
        <w:t>日，每日上午</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9</w:t>
      </w:r>
      <w:r>
        <w:rPr>
          <w:rFonts w:hint="eastAsia" w:ascii="楷体" w:hAnsi="楷体" w:eastAsia="楷体" w:cs="楷体"/>
          <w:color w:val="000000" w:themeColor="text1"/>
          <w:sz w:val="21"/>
          <w:szCs w:val="21"/>
          <w:highlight w:val="none"/>
          <w:vertAlign w:val="baseline"/>
          <w14:textFill>
            <w14:solidFill>
              <w14:schemeClr w14:val="tx1"/>
            </w14:solidFill>
          </w14:textFill>
        </w:rPr>
        <w:t>时</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0</w:t>
      </w:r>
      <w:r>
        <w:rPr>
          <w:rFonts w:hint="eastAsia" w:ascii="楷体" w:hAnsi="楷体" w:eastAsia="楷体" w:cs="楷体"/>
          <w:color w:val="000000" w:themeColor="text1"/>
          <w:sz w:val="21"/>
          <w:szCs w:val="21"/>
          <w:highlight w:val="none"/>
          <w:vertAlign w:val="baseline"/>
          <w14:textFill>
            <w14:solidFill>
              <w14:schemeClr w14:val="tx1"/>
            </w14:solidFill>
          </w14:textFill>
        </w:rPr>
        <w:t>分至</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12</w:t>
      </w:r>
      <w:r>
        <w:rPr>
          <w:rFonts w:hint="eastAsia" w:ascii="楷体" w:hAnsi="楷体" w:eastAsia="楷体" w:cs="楷体"/>
          <w:color w:val="000000" w:themeColor="text1"/>
          <w:sz w:val="21"/>
          <w:szCs w:val="21"/>
          <w:highlight w:val="none"/>
          <w:vertAlign w:val="baseline"/>
          <w14:textFill>
            <w14:solidFill>
              <w14:schemeClr w14:val="tx1"/>
            </w14:solidFill>
          </w14:textFill>
        </w:rPr>
        <w:t>时</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00</w:t>
      </w:r>
      <w:r>
        <w:rPr>
          <w:rFonts w:hint="eastAsia" w:ascii="楷体" w:hAnsi="楷体" w:eastAsia="楷体" w:cs="楷体"/>
          <w:color w:val="000000" w:themeColor="text1"/>
          <w:sz w:val="21"/>
          <w:szCs w:val="21"/>
          <w:highlight w:val="none"/>
          <w:vertAlign w:val="baseline"/>
          <w14:textFill>
            <w14:solidFill>
              <w14:schemeClr w14:val="tx1"/>
            </w14:solidFill>
          </w14:textFill>
        </w:rPr>
        <w:t>分，下午</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14</w:t>
      </w:r>
      <w:r>
        <w:rPr>
          <w:rFonts w:hint="eastAsia" w:ascii="楷体" w:hAnsi="楷体" w:eastAsia="楷体" w:cs="楷体"/>
          <w:color w:val="000000" w:themeColor="text1"/>
          <w:sz w:val="21"/>
          <w:szCs w:val="21"/>
          <w:highlight w:val="none"/>
          <w:vertAlign w:val="baseline"/>
          <w14:textFill>
            <w14:solidFill>
              <w14:schemeClr w14:val="tx1"/>
            </w14:solidFill>
          </w14:textFill>
        </w:rPr>
        <w:t>时</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30</w:t>
      </w:r>
      <w:r>
        <w:rPr>
          <w:rFonts w:hint="eastAsia" w:ascii="楷体" w:hAnsi="楷体" w:eastAsia="楷体" w:cs="楷体"/>
          <w:color w:val="000000" w:themeColor="text1"/>
          <w:sz w:val="21"/>
          <w:szCs w:val="21"/>
          <w:highlight w:val="none"/>
          <w:vertAlign w:val="baseline"/>
          <w14:textFill>
            <w14:solidFill>
              <w14:schemeClr w14:val="tx1"/>
            </w14:solidFill>
          </w14:textFill>
        </w:rPr>
        <w:t>分至</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17</w:t>
      </w:r>
      <w:r>
        <w:rPr>
          <w:rFonts w:hint="eastAsia" w:ascii="楷体" w:hAnsi="楷体" w:eastAsia="楷体" w:cs="楷体"/>
          <w:color w:val="000000" w:themeColor="text1"/>
          <w:sz w:val="21"/>
          <w:szCs w:val="21"/>
          <w:highlight w:val="none"/>
          <w:vertAlign w:val="baseline"/>
          <w14:textFill>
            <w14:solidFill>
              <w14:schemeClr w14:val="tx1"/>
            </w14:solidFill>
          </w14:textFill>
        </w:rPr>
        <w:t>时</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00</w:t>
      </w:r>
      <w:r>
        <w:rPr>
          <w:rFonts w:hint="eastAsia" w:ascii="楷体" w:hAnsi="楷体" w:eastAsia="楷体" w:cs="楷体"/>
          <w:color w:val="000000" w:themeColor="text1"/>
          <w:sz w:val="21"/>
          <w:szCs w:val="21"/>
          <w:highlight w:val="none"/>
          <w:vertAlign w:val="baseline"/>
          <w14:textFill>
            <w14:solidFill>
              <w14:schemeClr w14:val="tx1"/>
            </w14:solidFill>
          </w14:textFill>
        </w:rPr>
        <w:t>分（北京时间</w:t>
      </w:r>
      <w:r>
        <w:rPr>
          <w:rFonts w:hint="eastAsia" w:ascii="楷体" w:hAnsi="楷体" w:eastAsia="楷体" w:cs="楷体"/>
          <w:color w:val="000000" w:themeColor="text1"/>
          <w:spacing w:val="-17"/>
          <w:sz w:val="21"/>
          <w:szCs w:val="21"/>
          <w:highlight w:val="none"/>
          <w:vertAlign w:val="baseline"/>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下同）自行在</w:t>
      </w:r>
      <w:r>
        <w:rPr>
          <w:rFonts w:hint="eastAsia" w:ascii="楷体" w:hAnsi="楷体" w:eastAsia="楷体" w:cs="楷体"/>
          <w:color w:val="000000" w:themeColor="text1"/>
          <w:sz w:val="21"/>
          <w:szCs w:val="21"/>
          <w:highlight w:val="none"/>
          <w:u w:val="single"/>
          <w:vertAlign w:val="baseline"/>
          <w14:textFill>
            <w14:solidFill>
              <w14:schemeClr w14:val="tx1"/>
            </w14:solidFill>
          </w14:textFill>
        </w:rPr>
        <w:t>岳阳</w:t>
      </w:r>
      <w:r>
        <w:rPr>
          <w:rFonts w:hint="eastAsia" w:ascii="楷体" w:hAnsi="楷体" w:eastAsia="楷体" w:cs="楷体"/>
          <w:color w:val="000000" w:themeColor="text1"/>
          <w:sz w:val="21"/>
          <w:szCs w:val="21"/>
          <w:highlight w:val="none"/>
          <w:vertAlign w:val="baseline"/>
          <w14:textFill>
            <w14:solidFill>
              <w14:schemeClr w14:val="tx1"/>
            </w14:solidFill>
          </w14:textFill>
        </w:rPr>
        <w:t>市/州公共资源交易网下载/获取招标文件、图纸等相关资料，网上下载的招标文件与书面招标文件具有同等法律效力</w:t>
      </w:r>
      <w:r>
        <w:rPr>
          <w:rFonts w:hint="eastAsia" w:ascii="楷体" w:hAnsi="楷体" w:eastAsia="楷体" w:cs="楷体"/>
          <w:color w:val="000000" w:themeColor="text1"/>
          <w:spacing w:val="-48"/>
          <w:sz w:val="21"/>
          <w:szCs w:val="21"/>
          <w:highlight w:val="none"/>
          <w:vertAlign w:val="baseline"/>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凡资料不全</w:t>
      </w:r>
      <w:r>
        <w:rPr>
          <w:rFonts w:hint="eastAsia" w:ascii="楷体" w:hAnsi="楷体" w:eastAsia="楷体" w:cs="楷体"/>
          <w:color w:val="000000" w:themeColor="text1"/>
          <w:spacing w:val="-46"/>
          <w:sz w:val="21"/>
          <w:szCs w:val="21"/>
          <w:highlight w:val="none"/>
          <w:vertAlign w:val="baseline"/>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投标人与其证照不</w:t>
      </w:r>
      <w:r>
        <w:rPr>
          <w:rFonts w:hint="eastAsia" w:ascii="楷体" w:hAnsi="楷体" w:eastAsia="楷体" w:cs="楷体"/>
          <w:color w:val="000000" w:themeColor="text1"/>
          <w:spacing w:val="-10"/>
          <w:sz w:val="21"/>
          <w:szCs w:val="21"/>
          <w:highlight w:val="none"/>
          <w:vertAlign w:val="baseline"/>
          <w14:textFill>
            <w14:solidFill>
              <w14:schemeClr w14:val="tx1"/>
            </w14:solidFill>
          </w14:textFill>
        </w:rPr>
        <w:t>符、超过招标文件下载购买时间将被拒绝。投标人应及时关注网上相关招标信息，如</w:t>
      </w:r>
      <w:r>
        <w:rPr>
          <w:rFonts w:hint="eastAsia" w:ascii="楷体" w:hAnsi="楷体" w:eastAsia="楷体" w:cs="楷体"/>
          <w:color w:val="000000" w:themeColor="text1"/>
          <w:sz w:val="21"/>
          <w:szCs w:val="21"/>
          <w:highlight w:val="none"/>
          <w:vertAlign w:val="baseline"/>
          <w14:textFill>
            <w14:solidFill>
              <w14:schemeClr w14:val="tx1"/>
            </w14:solidFill>
          </w14:textFill>
        </w:rPr>
        <w:t>有遗漏招标人概不负责，所造成的投标失败或损失由投标人自行负责。</w:t>
      </w:r>
      <w:r>
        <w:rPr>
          <w:rFonts w:hint="eastAsia" w:ascii="楷体" w:hAnsi="楷体" w:eastAsia="楷体" w:cs="楷体"/>
          <w:color w:val="000000" w:themeColor="text1"/>
          <w:highlight w:val="none"/>
          <w:vertAlign w:val="baseline"/>
          <w14:textFill>
            <w14:solidFill>
              <w14:schemeClr w14:val="tx1"/>
            </w14:solidFill>
          </w14:textFill>
        </w:rPr>
        <w:fldChar w:fldCharType="begin"/>
      </w:r>
      <w:r>
        <w:rPr>
          <w:rFonts w:hint="eastAsia" w:ascii="楷体" w:hAnsi="楷体" w:eastAsia="楷体" w:cs="楷体"/>
          <w:color w:val="000000" w:themeColor="text1"/>
          <w:highlight w:val="none"/>
          <w:vertAlign w:val="baseline"/>
          <w14:textFill>
            <w14:solidFill>
              <w14:schemeClr w14:val="tx1"/>
            </w14:solidFill>
          </w14:textFill>
        </w:rPr>
        <w:instrText xml:space="preserve"> HYPERLINK \l "_bookmark12" </w:instrText>
      </w:r>
      <w:r>
        <w:rPr>
          <w:rFonts w:hint="eastAsia" w:ascii="楷体" w:hAnsi="楷体" w:eastAsia="楷体" w:cs="楷体"/>
          <w:color w:val="000000" w:themeColor="text1"/>
          <w:highlight w:val="none"/>
          <w:vertAlign w:val="baseline"/>
          <w14:textFill>
            <w14:solidFill>
              <w14:schemeClr w14:val="tx1"/>
            </w14:solidFill>
          </w14:textFill>
        </w:rPr>
        <w:fldChar w:fldCharType="separate"/>
      </w:r>
      <w:r>
        <w:rPr>
          <w:rFonts w:hint="eastAsia" w:ascii="楷体" w:hAnsi="楷体" w:eastAsia="楷体" w:cs="楷体"/>
          <w:color w:val="000000" w:themeColor="text1"/>
          <w:position w:val="12"/>
          <w:sz w:val="12"/>
          <w:highlight w:val="none"/>
          <w:vertAlign w:val="baseline"/>
          <w14:textFill>
            <w14:solidFill>
              <w14:schemeClr w14:val="tx1"/>
            </w14:solidFill>
          </w14:textFill>
        </w:rPr>
        <w:t>①</w:t>
      </w:r>
      <w:r>
        <w:rPr>
          <w:rFonts w:hint="eastAsia" w:ascii="楷体" w:hAnsi="楷体" w:eastAsia="楷体" w:cs="楷体"/>
          <w:color w:val="000000" w:themeColor="text1"/>
          <w:position w:val="12"/>
          <w:sz w:val="12"/>
          <w:highlight w:val="none"/>
          <w:vertAlign w:val="baseline"/>
          <w14:textFill>
            <w14:solidFill>
              <w14:schemeClr w14:val="tx1"/>
            </w14:solidFill>
          </w14:textFill>
        </w:rPr>
        <w:fldChar w:fldCharType="end"/>
      </w:r>
    </w:p>
    <w:p>
      <w:pPr>
        <w:pStyle w:val="2"/>
        <w:keepNext w:val="0"/>
        <w:keepLines w:val="0"/>
        <w:pageBreakBefore w:val="0"/>
        <w:kinsoku/>
        <w:wordWrap/>
        <w:overflowPunct/>
        <w:topLinePunct w:val="0"/>
        <w:autoSpaceDE w:val="0"/>
        <w:autoSpaceDN w:val="0"/>
        <w:bidi w:val="0"/>
        <w:adjustRightInd/>
        <w:snapToGrid/>
        <w:spacing w:before="66" w:line="312" w:lineRule="auto"/>
        <w:ind w:left="0" w:right="0" w:firstLine="420" w:firstLineChars="200"/>
        <w:jc w:val="both"/>
        <w:textAlignment w:val="auto"/>
        <w:rPr>
          <w:rFonts w:hint="eastAsia" w:ascii="楷体" w:hAnsi="楷体" w:eastAsia="楷体" w:cs="楷体"/>
          <w:i w:val="0"/>
          <w:iCs w:val="0"/>
          <w:caps w:val="0"/>
          <w:color w:val="000000" w:themeColor="text1"/>
          <w:spacing w:val="0"/>
          <w:sz w:val="21"/>
          <w:szCs w:val="21"/>
          <w:highlight w:val="none"/>
          <w:shd w:val="clear" w:fill="FFFFFF"/>
          <w:vertAlign w:val="baseline"/>
          <w14:textFill>
            <w14:solidFill>
              <w14:schemeClr w14:val="tx1"/>
            </w14:solidFill>
          </w14:textFill>
        </w:rPr>
      </w:pPr>
      <w:r>
        <w:rPr>
          <w:rFonts w:hint="eastAsia" w:ascii="楷体" w:hAnsi="楷体" w:eastAsia="楷体" w:cs="楷体"/>
          <w:i w:val="0"/>
          <w:iCs w:val="0"/>
          <w:caps w:val="0"/>
          <w:color w:val="000000" w:themeColor="text1"/>
          <w:spacing w:val="0"/>
          <w:sz w:val="21"/>
          <w:szCs w:val="21"/>
          <w:highlight w:val="none"/>
          <w:shd w:val="clear" w:fill="FFFFFF"/>
          <w:vertAlign w:val="baseline"/>
          <w14:textFill>
            <w14:solidFill>
              <w14:schemeClr w14:val="tx1"/>
            </w14:solidFill>
          </w14:textFill>
        </w:rPr>
        <w:t>4.2投标人须先登陆岳阳市公共资源交易网(http://ggzy.yueyang.gov.cn)按相关操作说明办理CA数字证书，填报企业基本信息完成注册后下载招标文件等相关资料；</w:t>
      </w:r>
    </w:p>
    <w:p>
      <w:pPr>
        <w:pStyle w:val="2"/>
        <w:keepNext w:val="0"/>
        <w:keepLines w:val="0"/>
        <w:pageBreakBefore w:val="0"/>
        <w:kinsoku/>
        <w:wordWrap/>
        <w:overflowPunct/>
        <w:topLinePunct w:val="0"/>
        <w:autoSpaceDE w:val="0"/>
        <w:autoSpaceDN w:val="0"/>
        <w:bidi w:val="0"/>
        <w:adjustRightInd/>
        <w:snapToGrid/>
        <w:spacing w:before="66" w:line="312" w:lineRule="auto"/>
        <w:ind w:left="0" w:right="0" w:firstLine="420" w:firstLineChars="200"/>
        <w:jc w:val="both"/>
        <w:textAlignment w:val="auto"/>
        <w:rPr>
          <w:rFonts w:hint="eastAsia" w:ascii="楷体" w:hAnsi="楷体" w:eastAsia="楷体" w:cs="楷体"/>
          <w:i w:val="0"/>
          <w:iCs w:val="0"/>
          <w:caps w:val="0"/>
          <w:color w:val="000000" w:themeColor="text1"/>
          <w:spacing w:val="0"/>
          <w:sz w:val="21"/>
          <w:szCs w:val="21"/>
          <w:highlight w:val="none"/>
          <w:shd w:val="clear" w:fill="FFFFFF"/>
          <w:vertAlign w:val="baseline"/>
          <w14:textFill>
            <w14:solidFill>
              <w14:schemeClr w14:val="tx1"/>
            </w14:solidFill>
          </w14:textFill>
        </w:rPr>
      </w:pPr>
      <w:r>
        <w:rPr>
          <w:rFonts w:hint="eastAsia" w:ascii="楷体" w:hAnsi="楷体" w:eastAsia="楷体" w:cs="楷体"/>
          <w:i w:val="0"/>
          <w:iCs w:val="0"/>
          <w:caps w:val="0"/>
          <w:color w:val="000000" w:themeColor="text1"/>
          <w:spacing w:val="0"/>
          <w:sz w:val="21"/>
          <w:szCs w:val="21"/>
          <w:highlight w:val="none"/>
          <w:shd w:val="clear" w:fill="FFFFFF"/>
          <w:vertAlign w:val="baseline"/>
          <w14:textFill>
            <w14:solidFill>
              <w14:schemeClr w14:val="tx1"/>
            </w14:solidFill>
          </w14:textFill>
        </w:rPr>
        <w:t>4.3本项目只有网上报名下载招标文件，投标人才有资格生成投标保证金账号，缴纳保证金。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93" w:beforeAutospacing="0" w:after="0" w:afterAutospacing="0" w:line="312" w:lineRule="atLeast"/>
        <w:ind w:left="0" w:right="0" w:firstLine="420" w:firstLineChars="200"/>
        <w:jc w:val="both"/>
        <w:textAlignment w:val="auto"/>
        <w:rPr>
          <w:rFonts w:hint="eastAsia" w:ascii="楷体" w:hAnsi="楷体" w:eastAsia="楷体" w:cs="楷体"/>
          <w:i w:val="0"/>
          <w:iCs w:val="0"/>
          <w:caps w:val="0"/>
          <w:color w:val="000000" w:themeColor="text1"/>
          <w:spacing w:val="0"/>
          <w:sz w:val="21"/>
          <w:szCs w:val="21"/>
          <w:highlight w:val="none"/>
          <w:shd w:val="clear" w:fill="FFFFFF"/>
          <w:vertAlign w:val="baseline"/>
          <w14:textFill>
            <w14:solidFill>
              <w14:schemeClr w14:val="tx1"/>
            </w14:solidFill>
          </w14:textFill>
        </w:rPr>
      </w:pPr>
      <w:r>
        <w:rPr>
          <w:rFonts w:hint="eastAsia" w:ascii="楷体" w:hAnsi="楷体" w:eastAsia="楷体" w:cs="楷体"/>
          <w:i w:val="0"/>
          <w:iCs w:val="0"/>
          <w:caps w:val="0"/>
          <w:color w:val="000000" w:themeColor="text1"/>
          <w:spacing w:val="0"/>
          <w:sz w:val="21"/>
          <w:szCs w:val="21"/>
          <w:highlight w:val="none"/>
          <w:shd w:val="clear" w:fill="FFFFFF"/>
          <w:vertAlign w:val="baseline"/>
          <w14:textFill>
            <w14:solidFill>
              <w14:schemeClr w14:val="tx1"/>
            </w14:solidFill>
          </w14:textFill>
        </w:rPr>
        <w:t>4.4澄清答疑采用网上发布方式。招标人对招标文件、图纸、工程量清单的澄清答疑均采用在岳阳市公共资源交易中心网站（http://ggzy.yueyang.gov.cn/）上发布。投标人应自行在以上网站下载/获取澄清答疑等相关招标资料，恕不另行通知。投标人应及时关注网上相关招标信息，如有遗漏（包括但不限于文件未下载或下载不完整）招标人概不负责，所造成的投标失败或损失由投标人自行负责。</w:t>
      </w:r>
    </w:p>
    <w:p>
      <w:pPr>
        <w:pStyle w:val="9"/>
        <w:keepNext w:val="0"/>
        <w:keepLines w:val="0"/>
        <w:pageBreakBefore w:val="0"/>
        <w:numPr>
          <w:ilvl w:val="0"/>
          <w:numId w:val="0"/>
        </w:numPr>
        <w:tabs>
          <w:tab w:val="left" w:pos="1129"/>
          <w:tab w:val="left" w:pos="4164"/>
          <w:tab w:val="left" w:pos="7323"/>
        </w:tabs>
        <w:kinsoku/>
        <w:wordWrap/>
        <w:overflowPunct/>
        <w:topLinePunct w:val="0"/>
        <w:autoSpaceDE w:val="0"/>
        <w:autoSpaceDN w:val="0"/>
        <w:bidi w:val="0"/>
        <w:adjustRightInd/>
        <w:snapToGrid/>
        <w:spacing w:before="0" w:after="0" w:line="312" w:lineRule="auto"/>
        <w:ind w:left="0" w:right="0" w:rightChars="0" w:firstLine="420" w:firstLineChars="200"/>
        <w:jc w:val="both"/>
        <w:textAlignment w:val="auto"/>
        <w:rPr>
          <w:rFonts w:hint="eastAsia" w:ascii="楷体" w:hAnsi="楷体" w:eastAsia="楷体" w:cs="楷体"/>
          <w:color w:val="000000" w:themeColor="text1"/>
          <w:sz w:val="14"/>
          <w:highlight w:val="none"/>
          <w:vertAlign w:val="baseline"/>
          <w14:textFill>
            <w14:solidFill>
              <w14:schemeClr w14:val="tx1"/>
            </w14:solidFill>
          </w14:textFill>
        </w:rPr>
      </w:pPr>
      <w:r>
        <w:rPr>
          <w:rFonts w:hint="eastAsia" w:ascii="楷体" w:hAnsi="楷体" w:eastAsia="楷体" w:cs="楷体"/>
          <w:i w:val="0"/>
          <w:iCs w:val="0"/>
          <w:caps w:val="0"/>
          <w:color w:val="000000" w:themeColor="text1"/>
          <w:spacing w:val="0"/>
          <w:sz w:val="21"/>
          <w:szCs w:val="21"/>
          <w:highlight w:val="none"/>
          <w:shd w:val="clear" w:fill="FFFFFF"/>
          <w:vertAlign w:val="baseline"/>
          <w:lang w:val="en-US" w:eastAsia="zh-CN" w:bidi="zh-CN"/>
          <w14:textFill>
            <w14:solidFill>
              <w14:schemeClr w14:val="tx1"/>
            </w14:solidFill>
          </w14:textFill>
        </w:rPr>
        <w:t>4.5</w:t>
      </w:r>
      <w:r>
        <w:rPr>
          <w:rFonts w:hint="eastAsia" w:ascii="楷体" w:hAnsi="楷体" w:eastAsia="楷体" w:cs="楷体"/>
          <w:color w:val="000000" w:themeColor="text1"/>
          <w:sz w:val="21"/>
          <w:szCs w:val="21"/>
          <w:highlight w:val="none"/>
          <w:vertAlign w:val="baseline"/>
          <w14:textFill>
            <w14:solidFill>
              <w14:schemeClr w14:val="tx1"/>
            </w14:solidFill>
          </w14:textFill>
        </w:rPr>
        <w:t>招标文件每套售价</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0</w:t>
      </w:r>
      <w:r>
        <w:rPr>
          <w:rFonts w:hint="eastAsia" w:ascii="楷体" w:hAnsi="楷体" w:eastAsia="楷体" w:cs="楷体"/>
          <w:color w:val="000000" w:themeColor="text1"/>
          <w:sz w:val="21"/>
          <w:szCs w:val="21"/>
          <w:highlight w:val="none"/>
          <w:vertAlign w:val="baseline"/>
          <w14:textFill>
            <w14:solidFill>
              <w14:schemeClr w14:val="tx1"/>
            </w14:solidFill>
          </w14:textFill>
        </w:rPr>
        <w:t>元</w:t>
      </w:r>
      <w:r>
        <w:rPr>
          <w:rFonts w:hint="eastAsia" w:ascii="楷体" w:hAnsi="楷体" w:eastAsia="楷体" w:cs="楷体"/>
          <w:color w:val="000000" w:themeColor="text1"/>
          <w:highlight w:val="none"/>
          <w:vertAlign w:val="baseline"/>
          <w14:textFill>
            <w14:solidFill>
              <w14:schemeClr w14:val="tx1"/>
            </w14:solidFill>
          </w14:textFill>
        </w:rPr>
        <w:fldChar w:fldCharType="begin"/>
      </w:r>
      <w:r>
        <w:rPr>
          <w:rFonts w:hint="eastAsia" w:ascii="楷体" w:hAnsi="楷体" w:eastAsia="楷体" w:cs="楷体"/>
          <w:color w:val="000000" w:themeColor="text1"/>
          <w:highlight w:val="none"/>
          <w:vertAlign w:val="baseline"/>
          <w14:textFill>
            <w14:solidFill>
              <w14:schemeClr w14:val="tx1"/>
            </w14:solidFill>
          </w14:textFill>
        </w:rPr>
        <w:instrText xml:space="preserve"> HYPERLINK \l "_bookmark13" </w:instrText>
      </w:r>
      <w:r>
        <w:rPr>
          <w:rFonts w:hint="eastAsia" w:ascii="楷体" w:hAnsi="楷体" w:eastAsia="楷体" w:cs="楷体"/>
          <w:color w:val="000000" w:themeColor="text1"/>
          <w:highlight w:val="none"/>
          <w:vertAlign w:val="baseline"/>
          <w14:textFill>
            <w14:solidFill>
              <w14:schemeClr w14:val="tx1"/>
            </w14:solidFill>
          </w14:textFill>
        </w:rPr>
        <w:fldChar w:fldCharType="separate"/>
      </w:r>
      <w:r>
        <w:rPr>
          <w:rFonts w:hint="eastAsia" w:ascii="楷体" w:hAnsi="楷体" w:eastAsia="楷体" w:cs="楷体"/>
          <w:color w:val="000000" w:themeColor="text1"/>
          <w:position w:val="12"/>
          <w:sz w:val="12"/>
          <w:highlight w:val="none"/>
          <w:vertAlign w:val="baseline"/>
          <w14:textFill>
            <w14:solidFill>
              <w14:schemeClr w14:val="tx1"/>
            </w14:solidFill>
          </w14:textFill>
        </w:rPr>
        <w:t>②</w:t>
      </w:r>
      <w:r>
        <w:rPr>
          <w:rFonts w:hint="eastAsia" w:ascii="楷体" w:hAnsi="楷体" w:eastAsia="楷体" w:cs="楷体"/>
          <w:color w:val="000000" w:themeColor="text1"/>
          <w:position w:val="12"/>
          <w:sz w:val="12"/>
          <w:highlight w:val="none"/>
          <w:vertAlign w:val="baseline"/>
          <w14:textFill>
            <w14:solidFill>
              <w14:schemeClr w14:val="tx1"/>
            </w14:solidFill>
          </w14:textFill>
        </w:rPr>
        <w:fldChar w:fldCharType="end"/>
      </w:r>
      <w:r>
        <w:rPr>
          <w:rFonts w:hint="eastAsia" w:ascii="楷体" w:hAnsi="楷体" w:eastAsia="楷体" w:cs="楷体"/>
          <w:color w:val="000000" w:themeColor="text1"/>
          <w:sz w:val="21"/>
          <w:szCs w:val="21"/>
          <w:highlight w:val="none"/>
          <w:vertAlign w:val="baseline"/>
          <w14:textFill>
            <w14:solidFill>
              <w14:schemeClr w14:val="tx1"/>
            </w14:solidFill>
          </w14:textFill>
        </w:rPr>
        <w:t>，图纸每套售价</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0</w:t>
      </w:r>
      <w:r>
        <w:rPr>
          <w:rFonts w:hint="eastAsia" w:ascii="楷体" w:hAnsi="楷体" w:eastAsia="楷体" w:cs="楷体"/>
          <w:color w:val="000000" w:themeColor="text1"/>
          <w:sz w:val="21"/>
          <w:szCs w:val="21"/>
          <w:highlight w:val="none"/>
          <w:vertAlign w:val="baseline"/>
          <w14:textFill>
            <w14:solidFill>
              <w14:schemeClr w14:val="tx1"/>
            </w14:solidFill>
          </w14:textFill>
        </w:rPr>
        <w:t>元，招标人根</w:t>
      </w:r>
      <w:r>
        <w:rPr>
          <w:rFonts w:hint="eastAsia" w:ascii="楷体" w:hAnsi="楷体" w:eastAsia="楷体" w:cs="楷体"/>
          <w:color w:val="000000" w:themeColor="text1"/>
          <w:spacing w:val="-15"/>
          <w:sz w:val="21"/>
          <w:szCs w:val="21"/>
          <w:highlight w:val="none"/>
          <w:vertAlign w:val="baseline"/>
          <w14:textFill>
            <w14:solidFill>
              <w14:schemeClr w14:val="tx1"/>
            </w14:solidFill>
          </w14:textFill>
        </w:rPr>
        <w:t>据</w:t>
      </w:r>
      <w:r>
        <w:rPr>
          <w:rFonts w:hint="eastAsia" w:ascii="楷体" w:hAnsi="楷体" w:eastAsia="楷体" w:cs="楷体"/>
          <w:color w:val="000000" w:themeColor="text1"/>
          <w:sz w:val="21"/>
          <w:szCs w:val="21"/>
          <w:highlight w:val="none"/>
          <w:vertAlign w:val="baseline"/>
          <w14:textFill>
            <w14:solidFill>
              <w14:schemeClr w14:val="tx1"/>
            </w14:solidFill>
          </w14:textFill>
        </w:rPr>
        <w:t>对本合同工程勘察所取得的水文</w:t>
      </w:r>
      <w:r>
        <w:rPr>
          <w:rFonts w:hint="eastAsia" w:ascii="楷体" w:hAnsi="楷体" w:eastAsia="楷体" w:cs="楷体"/>
          <w:color w:val="000000" w:themeColor="text1"/>
          <w:spacing w:val="-24"/>
          <w:sz w:val="21"/>
          <w:szCs w:val="21"/>
          <w:highlight w:val="none"/>
          <w:vertAlign w:val="baseline"/>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地质</w:t>
      </w:r>
      <w:r>
        <w:rPr>
          <w:rFonts w:hint="eastAsia" w:ascii="楷体" w:hAnsi="楷体" w:eastAsia="楷体" w:cs="楷体"/>
          <w:color w:val="000000" w:themeColor="text1"/>
          <w:spacing w:val="-24"/>
          <w:sz w:val="21"/>
          <w:szCs w:val="21"/>
          <w:highlight w:val="none"/>
          <w:vertAlign w:val="baseline"/>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气象和料场分布</w:t>
      </w:r>
      <w:r>
        <w:rPr>
          <w:rFonts w:hint="eastAsia" w:ascii="楷体" w:hAnsi="楷体" w:eastAsia="楷体" w:cs="楷体"/>
          <w:color w:val="000000" w:themeColor="text1"/>
          <w:spacing w:val="-22"/>
          <w:sz w:val="21"/>
          <w:szCs w:val="21"/>
          <w:highlight w:val="none"/>
          <w:vertAlign w:val="baseline"/>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取土场</w:t>
      </w:r>
      <w:r>
        <w:rPr>
          <w:rFonts w:hint="eastAsia" w:ascii="楷体" w:hAnsi="楷体" w:eastAsia="楷体" w:cs="楷体"/>
          <w:color w:val="000000" w:themeColor="text1"/>
          <w:spacing w:val="-24"/>
          <w:sz w:val="21"/>
          <w:szCs w:val="21"/>
          <w:highlight w:val="none"/>
          <w:vertAlign w:val="baseline"/>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弃土场位置等</w:t>
      </w:r>
      <w:r>
        <w:rPr>
          <w:rFonts w:hint="eastAsia" w:ascii="楷体" w:hAnsi="楷体" w:eastAsia="楷体" w:cs="楷体"/>
          <w:color w:val="000000" w:themeColor="text1"/>
          <w:spacing w:val="-16"/>
          <w:sz w:val="21"/>
          <w:szCs w:val="21"/>
          <w:highlight w:val="none"/>
          <w:vertAlign w:val="baseline"/>
          <w14:textFill>
            <w14:solidFill>
              <w14:schemeClr w14:val="tx1"/>
            </w14:solidFill>
          </w14:textFill>
        </w:rPr>
        <w:t>资</w:t>
      </w:r>
      <w:r>
        <w:rPr>
          <w:rFonts w:hint="eastAsia" w:ascii="楷体" w:hAnsi="楷体" w:eastAsia="楷体" w:cs="楷体"/>
          <w:color w:val="000000" w:themeColor="text1"/>
          <w:sz w:val="21"/>
          <w:szCs w:val="21"/>
          <w:highlight w:val="none"/>
          <w:vertAlign w:val="baseline"/>
          <w14:textFill>
            <w14:solidFill>
              <w14:schemeClr w14:val="tx1"/>
            </w14:solidFill>
          </w14:textFill>
        </w:rPr>
        <w:t>料编制的参考资料每套售价</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0</w:t>
      </w:r>
      <w:r>
        <w:rPr>
          <w:rFonts w:hint="eastAsia" w:ascii="楷体" w:hAnsi="楷体" w:eastAsia="楷体" w:cs="楷体"/>
          <w:color w:val="000000" w:themeColor="text1"/>
          <w:sz w:val="21"/>
          <w:szCs w:val="21"/>
          <w:highlight w:val="none"/>
          <w:vertAlign w:val="baseline"/>
          <w14:textFill>
            <w14:solidFill>
              <w14:schemeClr w14:val="tx1"/>
            </w14:solidFill>
          </w14:textFill>
        </w:rPr>
        <w:t>元，售后不退</w:t>
      </w:r>
      <w:r>
        <w:rPr>
          <w:rFonts w:hint="eastAsia" w:ascii="楷体" w:hAnsi="楷体" w:eastAsia="楷体" w:cs="楷体"/>
          <w:color w:val="000000" w:themeColor="text1"/>
          <w:highlight w:val="none"/>
          <w:vertAlign w:val="baseline"/>
          <w14:textFill>
            <w14:solidFill>
              <w14:schemeClr w14:val="tx1"/>
            </w14:solidFill>
          </w14:textFill>
        </w:rPr>
        <w:fldChar w:fldCharType="begin"/>
      </w:r>
      <w:r>
        <w:rPr>
          <w:rFonts w:hint="eastAsia" w:ascii="楷体" w:hAnsi="楷体" w:eastAsia="楷体" w:cs="楷体"/>
          <w:color w:val="000000" w:themeColor="text1"/>
          <w:highlight w:val="none"/>
          <w:vertAlign w:val="baseline"/>
          <w14:textFill>
            <w14:solidFill>
              <w14:schemeClr w14:val="tx1"/>
            </w14:solidFill>
          </w14:textFill>
        </w:rPr>
        <w:instrText xml:space="preserve"> HYPERLINK \l "_bookmark14" </w:instrText>
      </w:r>
      <w:r>
        <w:rPr>
          <w:rFonts w:hint="eastAsia" w:ascii="楷体" w:hAnsi="楷体" w:eastAsia="楷体" w:cs="楷体"/>
          <w:color w:val="000000" w:themeColor="text1"/>
          <w:highlight w:val="none"/>
          <w:vertAlign w:val="baseline"/>
          <w14:textFill>
            <w14:solidFill>
              <w14:schemeClr w14:val="tx1"/>
            </w14:solidFill>
          </w14:textFill>
        </w:rPr>
        <w:fldChar w:fldCharType="separate"/>
      </w:r>
      <w:r>
        <w:rPr>
          <w:rFonts w:hint="eastAsia" w:ascii="楷体" w:hAnsi="楷体" w:eastAsia="楷体" w:cs="楷体"/>
          <w:color w:val="000000" w:themeColor="text1"/>
          <w:position w:val="12"/>
          <w:sz w:val="12"/>
          <w:highlight w:val="none"/>
          <w:vertAlign w:val="baseline"/>
          <w14:textFill>
            <w14:solidFill>
              <w14:schemeClr w14:val="tx1"/>
            </w14:solidFill>
          </w14:textFill>
        </w:rPr>
        <w:t>③</w:t>
      </w:r>
      <w:r>
        <w:rPr>
          <w:rFonts w:hint="eastAsia" w:ascii="楷体" w:hAnsi="楷体" w:eastAsia="楷体" w:cs="楷体"/>
          <w:color w:val="000000" w:themeColor="text1"/>
          <w:position w:val="12"/>
          <w:sz w:val="12"/>
          <w:highlight w:val="none"/>
          <w:vertAlign w:val="baseline"/>
          <w14:textFill>
            <w14:solidFill>
              <w14:schemeClr w14:val="tx1"/>
            </w14:solidFill>
          </w14:textFill>
        </w:rPr>
        <w:fldChar w:fldCharType="end"/>
      </w:r>
      <w:r>
        <w:rPr>
          <w:rFonts w:hint="eastAsia" w:ascii="楷体" w:hAnsi="楷体" w:eastAsia="楷体" w:cs="楷体"/>
          <w:color w:val="000000" w:themeColor="text1"/>
          <w:sz w:val="21"/>
          <w:szCs w:val="21"/>
          <w:highlight w:val="none"/>
          <w:vertAlign w:val="baseline"/>
          <w14:textFill>
            <w14:solidFill>
              <w14:schemeClr w14:val="tx1"/>
            </w14:solidFill>
          </w14:textFill>
        </w:rPr>
        <w:t>。</w:t>
      </w:r>
    </w:p>
    <w:p>
      <w:pPr>
        <w:pStyle w:val="3"/>
        <w:keepNext w:val="0"/>
        <w:keepLines w:val="0"/>
        <w:pageBreakBefore w:val="0"/>
        <w:numPr>
          <w:ilvl w:val="0"/>
          <w:numId w:val="0"/>
        </w:numPr>
        <w:tabs>
          <w:tab w:val="left" w:pos="577"/>
        </w:tabs>
        <w:kinsoku/>
        <w:wordWrap/>
        <w:overflowPunct/>
        <w:topLinePunct w:val="0"/>
        <w:autoSpaceDE w:val="0"/>
        <w:autoSpaceDN w:val="0"/>
        <w:bidi w:val="0"/>
        <w:adjustRightInd/>
        <w:snapToGrid/>
        <w:spacing w:before="153" w:after="0" w:line="240" w:lineRule="auto"/>
        <w:ind w:left="0" w:right="0" w:rightChars="0" w:firstLine="281" w:firstLineChars="100"/>
        <w:jc w:val="both"/>
        <w:textAlignment w:val="auto"/>
        <w:rPr>
          <w:rFonts w:hint="eastAsia" w:ascii="楷体" w:hAnsi="楷体" w:eastAsia="楷体" w:cs="楷体"/>
          <w:b/>
          <w:color w:val="000000" w:themeColor="text1"/>
          <w:sz w:val="26"/>
          <w:highlight w:val="none"/>
          <w:vertAlign w:val="baseline"/>
          <w14:textFill>
            <w14:solidFill>
              <w14:schemeClr w14:val="tx1"/>
            </w14:solidFill>
          </w14:textFill>
        </w:rPr>
      </w:pPr>
      <w:bookmarkStart w:id="8" w:name="5. 投标文件的递交及相关事宜"/>
      <w:bookmarkEnd w:id="8"/>
      <w:bookmarkStart w:id="9" w:name="5. 投标文件的递交及相关事宜"/>
      <w:bookmarkEnd w:id="9"/>
      <w:r>
        <w:rPr>
          <w:rFonts w:hint="eastAsia" w:ascii="楷体" w:hAnsi="楷体" w:eastAsia="楷体" w:cs="楷体"/>
          <w:color w:val="000000" w:themeColor="text1"/>
          <w:highlight w:val="none"/>
          <w:vertAlign w:val="baseline"/>
          <w:lang w:val="en-US" w:eastAsia="zh-CN"/>
          <w14:textFill>
            <w14:solidFill>
              <w14:schemeClr w14:val="tx1"/>
            </w14:solidFill>
          </w14:textFill>
        </w:rPr>
        <w:t>5.</w:t>
      </w:r>
      <w:r>
        <w:rPr>
          <w:rFonts w:hint="eastAsia" w:ascii="楷体" w:hAnsi="楷体" w:eastAsia="楷体" w:cs="楷体"/>
          <w:color w:val="000000" w:themeColor="text1"/>
          <w:highlight w:val="none"/>
          <w:vertAlign w:val="baseline"/>
          <w14:textFill>
            <w14:solidFill>
              <w14:schemeClr w14:val="tx1"/>
            </w14:solidFill>
          </w14:textFill>
        </w:rPr>
        <w:t>投标文件的递交及相关事宜</w:t>
      </w:r>
    </w:p>
    <w:p>
      <w:pPr>
        <w:pStyle w:val="9"/>
        <w:keepNext w:val="0"/>
        <w:keepLines w:val="0"/>
        <w:pageBreakBefore w:val="0"/>
        <w:numPr>
          <w:ilvl w:val="0"/>
          <w:numId w:val="0"/>
        </w:numPr>
        <w:tabs>
          <w:tab w:val="left" w:pos="1129"/>
        </w:tabs>
        <w:kinsoku/>
        <w:wordWrap/>
        <w:overflowPunct/>
        <w:topLinePunct w:val="0"/>
        <w:autoSpaceDE w:val="0"/>
        <w:autoSpaceDN w:val="0"/>
        <w:bidi w:val="0"/>
        <w:adjustRightInd/>
        <w:snapToGrid/>
        <w:spacing w:before="0" w:after="0" w:line="240" w:lineRule="auto"/>
        <w:ind w:left="0" w:right="0" w:rightChars="0" w:firstLine="420" w:firstLineChars="200"/>
        <w:jc w:val="both"/>
        <w:textAlignment w:val="auto"/>
        <w:rPr>
          <w:rFonts w:hint="eastAsia" w:ascii="楷体" w:hAnsi="楷体" w:eastAsia="楷体" w:cs="楷体"/>
          <w:color w:val="000000" w:themeColor="text1"/>
          <w:sz w:val="21"/>
          <w:szCs w:val="20"/>
          <w:highlight w:val="none"/>
          <w:vertAlign w:val="baseline"/>
          <w14:textFill>
            <w14:solidFill>
              <w14:schemeClr w14:val="tx1"/>
            </w14:solidFill>
          </w14:textFill>
        </w:rPr>
      </w:pPr>
      <w:r>
        <w:rPr>
          <w:rFonts w:hint="eastAsia" w:ascii="楷体" w:hAnsi="楷体" w:eastAsia="楷体" w:cs="楷体"/>
          <w:color w:val="000000" w:themeColor="text1"/>
          <w:sz w:val="21"/>
          <w:szCs w:val="20"/>
          <w:highlight w:val="none"/>
          <w:vertAlign w:val="baseline"/>
          <w:lang w:val="en-US" w:eastAsia="zh-CN"/>
          <w14:textFill>
            <w14:solidFill>
              <w14:schemeClr w14:val="tx1"/>
            </w14:solidFill>
          </w14:textFill>
        </w:rPr>
        <w:t>5.1</w:t>
      </w:r>
      <w:r>
        <w:rPr>
          <w:rFonts w:hint="eastAsia" w:ascii="楷体" w:hAnsi="楷体" w:eastAsia="楷体" w:cs="楷体"/>
          <w:color w:val="000000" w:themeColor="text1"/>
          <w:sz w:val="21"/>
          <w:szCs w:val="20"/>
          <w:highlight w:val="none"/>
          <w:vertAlign w:val="baseline"/>
          <w14:textFill>
            <w14:solidFill>
              <w14:schemeClr w14:val="tx1"/>
            </w14:solidFill>
          </w14:textFill>
        </w:rPr>
        <w:t>招标人将于下列时间和地点组织进行工程现场踏勘并召开投标预备会。</w:t>
      </w:r>
    </w:p>
    <w:p>
      <w:pPr>
        <w:pStyle w:val="2"/>
        <w:keepNext w:val="0"/>
        <w:keepLines w:val="0"/>
        <w:pageBreakBefore w:val="0"/>
        <w:tabs>
          <w:tab w:val="left" w:pos="2796"/>
          <w:tab w:val="left" w:pos="3108"/>
          <w:tab w:val="left" w:pos="3396"/>
          <w:tab w:val="left" w:pos="3708"/>
          <w:tab w:val="left" w:pos="3996"/>
          <w:tab w:val="left" w:pos="4308"/>
          <w:tab w:val="left" w:pos="4596"/>
          <w:tab w:val="left" w:pos="4908"/>
          <w:tab w:val="left" w:pos="5196"/>
          <w:tab w:val="left" w:pos="5508"/>
          <w:tab w:val="left" w:pos="8868"/>
        </w:tabs>
        <w:kinsoku/>
        <w:wordWrap/>
        <w:overflowPunct/>
        <w:topLinePunct w:val="0"/>
        <w:autoSpaceDE w:val="0"/>
        <w:autoSpaceDN w:val="0"/>
        <w:bidi w:val="0"/>
        <w:adjustRightInd/>
        <w:snapToGrid/>
        <w:spacing w:before="91" w:line="312" w:lineRule="auto"/>
        <w:ind w:left="0" w:right="0"/>
        <w:jc w:val="both"/>
        <w:textAlignment w:val="auto"/>
        <w:rPr>
          <w:rFonts w:hint="eastAsia" w:ascii="楷体" w:hAnsi="楷体" w:eastAsia="楷体" w:cs="楷体"/>
          <w:color w:val="000000" w:themeColor="text1"/>
          <w:spacing w:val="-17"/>
          <w:sz w:val="21"/>
          <w:szCs w:val="21"/>
          <w:highlight w:val="none"/>
          <w:vertAlign w:val="baseline"/>
          <w14:textFill>
            <w14:solidFill>
              <w14:schemeClr w14:val="tx1"/>
            </w14:solidFill>
          </w14:textFill>
        </w:rPr>
      </w:pPr>
      <w:r>
        <w:rPr>
          <w:rFonts w:hint="eastAsia" w:ascii="楷体" w:hAnsi="楷体" w:eastAsia="楷体" w:cs="楷体"/>
          <w:color w:val="000000" w:themeColor="text1"/>
          <w:sz w:val="21"/>
          <w:szCs w:val="21"/>
          <w:highlight w:val="none"/>
          <w:vertAlign w:val="baseline"/>
          <w14:textFill>
            <w14:solidFill>
              <w14:schemeClr w14:val="tx1"/>
            </w14:solidFill>
          </w14:textFill>
        </w:rPr>
        <w:t>踏勘现场时间：</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年</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月</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日</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时</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分</w:t>
      </w:r>
      <w:r>
        <w:rPr>
          <w:rFonts w:hint="eastAsia" w:ascii="楷体" w:hAnsi="楷体" w:eastAsia="楷体" w:cs="楷体"/>
          <w:color w:val="000000" w:themeColor="text1"/>
          <w:spacing w:val="-72"/>
          <w:sz w:val="21"/>
          <w:szCs w:val="21"/>
          <w:highlight w:val="none"/>
          <w:vertAlign w:val="baseline"/>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集中地点：</w:t>
      </w:r>
      <w:r>
        <w:rPr>
          <w:rFonts w:hint="eastAsia" w:ascii="楷体" w:hAnsi="楷体" w:eastAsia="楷体" w:cs="楷体"/>
          <w:color w:val="000000" w:themeColor="text1"/>
          <w:sz w:val="21"/>
          <w:szCs w:val="21"/>
          <w:highlight w:val="none"/>
          <w:u w:val="single"/>
          <w:vertAlign w:val="baseline"/>
          <w:lang w:eastAsia="zh-CN"/>
          <w14:textFill>
            <w14:solidFill>
              <w14:schemeClr w14:val="tx1"/>
            </w14:solidFill>
          </w14:textFill>
        </w:rPr>
        <w:t>不组织</w:t>
      </w:r>
      <w:r>
        <w:rPr>
          <w:rFonts w:hint="eastAsia" w:ascii="楷体" w:hAnsi="楷体" w:eastAsia="楷体" w:cs="楷体"/>
          <w:color w:val="000000" w:themeColor="text1"/>
          <w:spacing w:val="-17"/>
          <w:sz w:val="21"/>
          <w:szCs w:val="21"/>
          <w:highlight w:val="none"/>
          <w:vertAlign w:val="baseline"/>
          <w14:textFill>
            <w14:solidFill>
              <w14:schemeClr w14:val="tx1"/>
            </w14:solidFill>
          </w14:textFill>
        </w:rPr>
        <w:t>；</w:t>
      </w:r>
    </w:p>
    <w:p>
      <w:pPr>
        <w:pStyle w:val="2"/>
        <w:keepNext w:val="0"/>
        <w:keepLines w:val="0"/>
        <w:pageBreakBefore w:val="0"/>
        <w:tabs>
          <w:tab w:val="left" w:pos="2796"/>
          <w:tab w:val="left" w:pos="3108"/>
          <w:tab w:val="left" w:pos="3396"/>
          <w:tab w:val="left" w:pos="3708"/>
          <w:tab w:val="left" w:pos="3996"/>
          <w:tab w:val="left" w:pos="4308"/>
          <w:tab w:val="left" w:pos="4596"/>
          <w:tab w:val="left" w:pos="4908"/>
          <w:tab w:val="left" w:pos="5196"/>
          <w:tab w:val="left" w:pos="5508"/>
          <w:tab w:val="left" w:pos="8868"/>
        </w:tabs>
        <w:kinsoku/>
        <w:wordWrap/>
        <w:overflowPunct/>
        <w:topLinePunct w:val="0"/>
        <w:autoSpaceDE w:val="0"/>
        <w:autoSpaceDN w:val="0"/>
        <w:bidi w:val="0"/>
        <w:adjustRightInd/>
        <w:snapToGrid/>
        <w:spacing w:before="91" w:line="312" w:lineRule="auto"/>
        <w:ind w:left="0" w:right="0"/>
        <w:jc w:val="both"/>
        <w:textAlignment w:val="auto"/>
        <w:rPr>
          <w:rFonts w:hint="eastAsia" w:ascii="楷体" w:hAnsi="楷体" w:eastAsia="楷体" w:cs="楷体"/>
          <w:color w:val="000000" w:themeColor="text1"/>
          <w:sz w:val="21"/>
          <w:szCs w:val="21"/>
          <w:highlight w:val="none"/>
          <w:vertAlign w:val="baseline"/>
          <w14:textFill>
            <w14:solidFill>
              <w14:schemeClr w14:val="tx1"/>
            </w14:solidFill>
          </w14:textFill>
        </w:rPr>
      </w:pPr>
      <w:r>
        <w:rPr>
          <w:rFonts w:hint="eastAsia" w:ascii="楷体" w:hAnsi="楷体" w:eastAsia="楷体" w:cs="楷体"/>
          <w:color w:val="000000" w:themeColor="text1"/>
          <w:sz w:val="21"/>
          <w:szCs w:val="21"/>
          <w:highlight w:val="none"/>
          <w:vertAlign w:val="baseline"/>
          <w14:textFill>
            <w14:solidFill>
              <w14:schemeClr w14:val="tx1"/>
            </w14:solidFill>
          </w14:textFill>
        </w:rPr>
        <w:t>投标预备会时间：</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年</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月</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日</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时</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分，地点：</w:t>
      </w:r>
      <w:r>
        <w:rPr>
          <w:rFonts w:hint="eastAsia" w:ascii="楷体" w:hAnsi="楷体" w:eastAsia="楷体" w:cs="楷体"/>
          <w:color w:val="000000" w:themeColor="text1"/>
          <w:sz w:val="21"/>
          <w:szCs w:val="21"/>
          <w:highlight w:val="none"/>
          <w:u w:val="single"/>
          <w:vertAlign w:val="baseline"/>
          <w14:textFill>
            <w14:solidFill>
              <w14:schemeClr w14:val="tx1"/>
            </w14:solidFill>
          </w14:textFill>
        </w:rPr>
        <w:t>不组织</w:t>
      </w:r>
      <w:r>
        <w:rPr>
          <w:rFonts w:hint="eastAsia" w:ascii="楷体" w:hAnsi="楷体" w:eastAsia="楷体" w:cs="楷体"/>
          <w:color w:val="000000" w:themeColor="text1"/>
          <w:sz w:val="21"/>
          <w:szCs w:val="21"/>
          <w:highlight w:val="none"/>
          <w:vertAlign w:val="baseline"/>
          <w14:textFill>
            <w14:solidFill>
              <w14:schemeClr w14:val="tx1"/>
            </w14:solidFill>
          </w14:textFill>
        </w:rPr>
        <w:t>。</w:t>
      </w:r>
    </w:p>
    <w:p>
      <w:pPr>
        <w:pStyle w:val="2"/>
        <w:spacing w:line="423" w:lineRule="exact"/>
        <w:ind w:left="228"/>
        <w:rPr>
          <w:rFonts w:hint="eastAsia" w:ascii="楷体" w:hAnsi="楷体" w:eastAsia="楷体" w:cs="楷体"/>
          <w:b w:val="0"/>
          <w:bCs w:val="0"/>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pPr>
      <w:r>
        <w:rPr>
          <w:rFonts w:hint="eastAsia" w:ascii="楷体" w:hAnsi="楷体" w:eastAsia="楷体" w:cs="楷体"/>
          <w:color w:val="000000" w:themeColor="text1"/>
          <w:sz w:val="21"/>
          <w:szCs w:val="21"/>
          <w:highlight w:val="none"/>
          <w14:textFill>
            <w14:solidFill>
              <w14:schemeClr w14:val="tx1"/>
            </w14:solidFill>
          </w14:textFill>
        </w:rPr>
        <w:t>投标文件递交的截止时间（投标截止时间，下同）为</w:t>
      </w:r>
      <w:r>
        <w:rPr>
          <w:rFonts w:hint="eastAsia" w:ascii="楷体" w:hAnsi="楷体" w:eastAsia="楷体" w:cs="楷体"/>
          <w:color w:val="000000" w:themeColor="text1"/>
          <w:sz w:val="21"/>
          <w:szCs w:val="20"/>
          <w:highlight w:val="none"/>
          <w:u w:val="single"/>
          <w:lang w:val="en-US" w:eastAsia="zh-CN" w:bidi="ar-SA"/>
          <w14:textFill>
            <w14:solidFill>
              <w14:schemeClr w14:val="tx1"/>
            </w14:solidFill>
          </w14:textFill>
        </w:rPr>
        <w:t>2024</w:t>
      </w:r>
      <w:r>
        <w:rPr>
          <w:rFonts w:hint="eastAsia" w:ascii="楷体" w:hAnsi="楷体" w:eastAsia="楷体" w:cs="楷体"/>
          <w:color w:val="000000" w:themeColor="text1"/>
          <w:sz w:val="21"/>
          <w:szCs w:val="21"/>
          <w:highlight w:val="none"/>
          <w:u w:val="none"/>
          <w14:textFill>
            <w14:solidFill>
              <w14:schemeClr w14:val="tx1"/>
            </w14:solidFill>
          </w14:textFill>
        </w:rPr>
        <w:t>年</w:t>
      </w:r>
      <w:r>
        <w:rPr>
          <w:rFonts w:hint="eastAsia" w:ascii="楷体" w:hAnsi="楷体" w:eastAsia="楷体" w:cs="楷体"/>
          <w:color w:val="000000" w:themeColor="text1"/>
          <w:spacing w:val="56"/>
          <w:sz w:val="21"/>
          <w:szCs w:val="21"/>
          <w:highlight w:val="none"/>
          <w:u w:val="single"/>
          <w:lang w:val="en-US" w:eastAsia="zh-CN"/>
          <w14:textFill>
            <w14:solidFill>
              <w14:schemeClr w14:val="tx1"/>
            </w14:solidFill>
          </w14:textFill>
        </w:rPr>
        <w:t>6</w:t>
      </w:r>
      <w:r>
        <w:rPr>
          <w:rFonts w:hint="eastAsia" w:ascii="楷体" w:hAnsi="楷体" w:eastAsia="楷体" w:cs="楷体"/>
          <w:color w:val="000000" w:themeColor="text1"/>
          <w:sz w:val="21"/>
          <w:szCs w:val="21"/>
          <w:highlight w:val="none"/>
          <w:u w:val="none"/>
          <w14:textFill>
            <w14:solidFill>
              <w14:schemeClr w14:val="tx1"/>
            </w14:solidFill>
          </w14:textFill>
        </w:rPr>
        <w:t>月</w:t>
      </w:r>
      <w:r>
        <w:rPr>
          <w:rFonts w:hint="eastAsia" w:ascii="楷体" w:hAnsi="楷体" w:eastAsia="楷体" w:cs="楷体"/>
          <w:color w:val="000000" w:themeColor="text1"/>
          <w:spacing w:val="56"/>
          <w:sz w:val="21"/>
          <w:szCs w:val="21"/>
          <w:highlight w:val="none"/>
          <w:u w:val="single"/>
          <w:lang w:val="en-US" w:eastAsia="zh-CN"/>
          <w14:textFill>
            <w14:solidFill>
              <w14:schemeClr w14:val="tx1"/>
            </w14:solidFill>
          </w14:textFill>
        </w:rPr>
        <w:t>14</w:t>
      </w:r>
      <w:r>
        <w:rPr>
          <w:rFonts w:hint="eastAsia" w:ascii="楷体" w:hAnsi="楷体" w:eastAsia="楷体" w:cs="楷体"/>
          <w:color w:val="000000" w:themeColor="text1"/>
          <w:sz w:val="21"/>
          <w:szCs w:val="21"/>
          <w:highlight w:val="none"/>
          <w:u w:val="none"/>
          <w14:textFill>
            <w14:solidFill>
              <w14:schemeClr w14:val="tx1"/>
            </w14:solidFill>
          </w14:textFill>
        </w:rPr>
        <w:t>日</w:t>
      </w:r>
      <w:r>
        <w:rPr>
          <w:rFonts w:hint="eastAsia" w:ascii="楷体" w:hAnsi="楷体" w:eastAsia="楷体" w:cs="楷体"/>
          <w:color w:val="000000" w:themeColor="text1"/>
          <w:spacing w:val="56"/>
          <w:sz w:val="21"/>
          <w:szCs w:val="21"/>
          <w:highlight w:val="none"/>
          <w:u w:val="single"/>
          <w:lang w:val="en-US" w:eastAsia="zh-CN"/>
          <w14:textFill>
            <w14:solidFill>
              <w14:schemeClr w14:val="tx1"/>
            </w14:solidFill>
          </w14:textFill>
        </w:rPr>
        <w:t>9</w:t>
      </w:r>
      <w:r>
        <w:rPr>
          <w:rFonts w:hint="eastAsia" w:ascii="楷体" w:hAnsi="楷体" w:eastAsia="楷体" w:cs="楷体"/>
          <w:color w:val="000000" w:themeColor="text1"/>
          <w:sz w:val="21"/>
          <w:szCs w:val="21"/>
          <w:highlight w:val="none"/>
          <w:u w:val="none"/>
          <w14:textFill>
            <w14:solidFill>
              <w14:schemeClr w14:val="tx1"/>
            </w14:solidFill>
          </w14:textFill>
        </w:rPr>
        <w:t>时</w:t>
      </w:r>
      <w:r>
        <w:rPr>
          <w:rFonts w:hint="eastAsia" w:ascii="楷体" w:hAnsi="楷体" w:eastAsia="楷体" w:cs="楷体"/>
          <w:color w:val="000000" w:themeColor="text1"/>
          <w:spacing w:val="57"/>
          <w:sz w:val="21"/>
          <w:szCs w:val="21"/>
          <w:highlight w:val="none"/>
          <w:u w:val="single"/>
          <w:lang w:val="en-US" w:eastAsia="zh-CN"/>
          <w14:textFill>
            <w14:solidFill>
              <w14:schemeClr w14:val="tx1"/>
            </w14:solidFill>
          </w14:textFill>
        </w:rPr>
        <w:t>30</w:t>
      </w:r>
      <w:r>
        <w:rPr>
          <w:rFonts w:hint="eastAsia" w:ascii="楷体" w:hAnsi="楷体" w:eastAsia="楷体" w:cs="楷体"/>
          <w:color w:val="000000" w:themeColor="text1"/>
          <w:spacing w:val="-10"/>
          <w:sz w:val="21"/>
          <w:szCs w:val="21"/>
          <w:highlight w:val="none"/>
          <w:u w:val="none"/>
          <w14:textFill>
            <w14:solidFill>
              <w14:schemeClr w14:val="tx1"/>
            </w14:solidFill>
          </w14:textFill>
        </w:rPr>
        <w:t>分</w:t>
      </w:r>
      <w:r>
        <w:rPr>
          <w:rFonts w:hint="eastAsia" w:ascii="楷体" w:hAnsi="楷体" w:eastAsia="楷体" w:cs="楷体"/>
          <w:color w:val="000000" w:themeColor="text1"/>
          <w:sz w:val="21"/>
          <w:szCs w:val="21"/>
          <w:highlight w:val="none"/>
          <w14:textFill>
            <w14:solidFill>
              <w14:schemeClr w14:val="tx1"/>
            </w14:solidFill>
          </w14:textFill>
        </w:rPr>
        <w:t>，</w:t>
      </w:r>
      <w:r>
        <w:rPr>
          <w:rFonts w:hint="eastAsia" w:ascii="楷体" w:hAnsi="楷体" w:eastAsia="楷体" w:cs="楷体"/>
          <w:i w:val="0"/>
          <w:iCs w:val="0"/>
          <w:caps w:val="0"/>
          <w:color w:val="000000" w:themeColor="text1"/>
          <w:spacing w:val="0"/>
          <w:sz w:val="21"/>
          <w:szCs w:val="21"/>
          <w:highlight w:val="none"/>
          <w:shd w:val="clear" w:fill="FFFFFF"/>
          <w14:textFill>
            <w14:solidFill>
              <w14:schemeClr w14:val="tx1"/>
            </w14:solidFill>
          </w14:textFill>
        </w:rPr>
        <w:t>投标人在岳阳市公共资源交易网(http://ggzy.yueyang.gov.cn/)下载《新点投标文件制作软件》，参照岳阳市公共资源交易网服务指南中“全流程电子化招投标操作手册”使用电子标书编制软件制作“YYTF”格式投标文件。投标人须在投标截止时间前在线提交电子投标文件，解密截止时间为电子交易平台系统提示的解密开始时间后30分钟，请各投标单位密切关注系统提示的解密开始时间(投标人使用CA登录会员端，在“开标签到解密”中进行投标文件解密操作)。未在规定时间内解密电子投标文件的视为投标人撤回其投标文件，不参与投标竞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8"/>
        <w:jc w:val="left"/>
        <w:rPr>
          <w:rFonts w:hint="eastAsia" w:ascii="楷体" w:hAnsi="楷体" w:eastAsia="楷体" w:cs="楷体"/>
          <w:i w:val="0"/>
          <w:iCs w:val="0"/>
          <w:caps w:val="0"/>
          <w:color w:val="000000" w:themeColor="text1"/>
          <w:spacing w:val="0"/>
          <w:sz w:val="21"/>
          <w:szCs w:val="21"/>
          <w:highlight w:val="none"/>
          <w14:textFill>
            <w14:solidFill>
              <w14:schemeClr w14:val="tx1"/>
            </w14:solidFill>
          </w14:textFill>
        </w:rPr>
      </w:pPr>
      <w:r>
        <w:rPr>
          <w:rFonts w:hint="eastAsia" w:ascii="楷体" w:hAnsi="楷体" w:eastAsia="楷体" w:cs="楷体"/>
          <w:b w:val="0"/>
          <w:bCs w:val="0"/>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5.2逾期上传的或</w:t>
      </w:r>
      <w:r>
        <w:rPr>
          <w:rFonts w:hint="eastAsia" w:ascii="楷体" w:hAnsi="楷体" w:eastAsia="楷体" w:cs="楷体"/>
          <w:b w:val="0"/>
          <w:bCs w:val="0"/>
          <w:i w:val="0"/>
          <w:iCs w:val="0"/>
          <w:caps w:val="0"/>
          <w:color w:val="000000" w:themeColor="text1"/>
          <w:spacing w:val="1"/>
          <w:kern w:val="0"/>
          <w:sz w:val="21"/>
          <w:szCs w:val="21"/>
          <w:highlight w:val="none"/>
          <w:shd w:val="clear" w:fill="FFFFFF"/>
          <w:lang w:val="en-US" w:eastAsia="zh-CN" w:bidi="ar"/>
          <w14:textFill>
            <w14:solidFill>
              <w14:schemeClr w14:val="tx1"/>
            </w14:solidFill>
          </w14:textFill>
        </w:rPr>
        <w:t>者未按要求加密的投标文件，或投标人未按本项目招标公告规定获</w:t>
      </w:r>
      <w:r>
        <w:rPr>
          <w:rFonts w:hint="eastAsia" w:ascii="楷体" w:hAnsi="楷体" w:eastAsia="楷体" w:cs="楷体"/>
          <w:b w:val="0"/>
          <w:bCs w:val="0"/>
          <w:i w:val="0"/>
          <w:iCs w:val="0"/>
          <w:caps w:val="0"/>
          <w:color w:val="000000" w:themeColor="text1"/>
          <w:spacing w:val="-4"/>
          <w:kern w:val="0"/>
          <w:sz w:val="21"/>
          <w:szCs w:val="21"/>
          <w:highlight w:val="none"/>
          <w:shd w:val="clear" w:fill="FFFFFF"/>
          <w:lang w:val="en-US" w:eastAsia="zh-CN" w:bidi="ar"/>
          <w14:textFill>
            <w14:solidFill>
              <w14:schemeClr w14:val="tx1"/>
            </w14:solidFill>
          </w14:textFill>
        </w:rPr>
        <w:t>取招标文件</w:t>
      </w:r>
      <w:r>
        <w:rPr>
          <w:rFonts w:hint="eastAsia" w:ascii="楷体" w:hAnsi="楷体" w:eastAsia="楷体" w:cs="楷体"/>
          <w:b w:val="0"/>
          <w:bCs w:val="0"/>
          <w:i w:val="0"/>
          <w:iCs w:val="0"/>
          <w:caps w:val="0"/>
          <w:color w:val="000000" w:themeColor="text1"/>
          <w:spacing w:val="-3"/>
          <w:kern w:val="0"/>
          <w:sz w:val="21"/>
          <w:szCs w:val="21"/>
          <w:highlight w:val="none"/>
          <w:shd w:val="clear" w:fill="FFFFFF"/>
          <w:lang w:val="en-US" w:eastAsia="zh-CN" w:bidi="ar"/>
          <w14:textFill>
            <w14:solidFill>
              <w14:schemeClr w14:val="tx1"/>
            </w14:solidFill>
          </w14:textFill>
        </w:rPr>
        <w:t>的</w:t>
      </w:r>
      <w:r>
        <w:rPr>
          <w:rFonts w:hint="eastAsia" w:ascii="楷体" w:hAnsi="楷体" w:eastAsia="楷体" w:cs="楷体"/>
          <w:b w:val="0"/>
          <w:bCs w:val="0"/>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，招标人不予受理投标。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68"/>
        <w:jc w:val="left"/>
        <w:rPr>
          <w:rFonts w:hint="eastAsia" w:ascii="楷体" w:hAnsi="楷体" w:eastAsia="楷体" w:cs="楷体"/>
          <w:i w:val="0"/>
          <w:iCs w:val="0"/>
          <w:caps w:val="0"/>
          <w:color w:val="000000" w:themeColor="text1"/>
          <w:spacing w:val="0"/>
          <w:sz w:val="21"/>
          <w:szCs w:val="21"/>
          <w:highlight w:val="none"/>
          <w14:textFill>
            <w14:solidFill>
              <w14:schemeClr w14:val="tx1"/>
            </w14:solidFill>
          </w14:textFill>
        </w:rPr>
      </w:pPr>
      <w:r>
        <w:rPr>
          <w:rFonts w:hint="eastAsia" w:ascii="楷体" w:hAnsi="楷体" w:eastAsia="楷体" w:cs="楷体"/>
          <w:b w:val="0"/>
          <w:bCs w:val="0"/>
          <w:i w:val="0"/>
          <w:iCs w:val="0"/>
          <w:caps w:val="0"/>
          <w:color w:val="000000" w:themeColor="text1"/>
          <w:spacing w:val="-3"/>
          <w:kern w:val="0"/>
          <w:sz w:val="21"/>
          <w:szCs w:val="21"/>
          <w:highlight w:val="none"/>
          <w:shd w:val="clear" w:fill="FFFFFF"/>
          <w:lang w:val="en-US" w:eastAsia="zh-CN" w:bidi="ar"/>
          <w14:textFill>
            <w14:solidFill>
              <w14:schemeClr w14:val="tx1"/>
            </w14:solidFill>
          </w14:textFill>
        </w:rPr>
        <w:t>5.3由于对网上招投标操作不熟悉或自身电脑、个人网络等原因导致不能在投标截止时</w:t>
      </w:r>
      <w:r>
        <w:rPr>
          <w:rFonts w:hint="eastAsia" w:ascii="楷体" w:hAnsi="楷体" w:eastAsia="楷体" w:cs="楷体"/>
          <w:b w:val="0"/>
          <w:bCs w:val="0"/>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间之前完成投标文件上传的，相应责</w:t>
      </w:r>
      <w:r>
        <w:rPr>
          <w:rFonts w:hint="eastAsia" w:ascii="楷体" w:hAnsi="楷体" w:eastAsia="楷体" w:cs="楷体"/>
          <w:b w:val="0"/>
          <w:bCs w:val="0"/>
          <w:i w:val="0"/>
          <w:iCs w:val="0"/>
          <w:caps w:val="0"/>
          <w:color w:val="000000" w:themeColor="text1"/>
          <w:spacing w:val="1"/>
          <w:kern w:val="0"/>
          <w:sz w:val="21"/>
          <w:szCs w:val="21"/>
          <w:highlight w:val="none"/>
          <w:shd w:val="clear" w:fill="FFFFFF"/>
          <w:lang w:val="en-US" w:eastAsia="zh-CN" w:bidi="ar"/>
          <w14:textFill>
            <w14:solidFill>
              <w14:schemeClr w14:val="tx1"/>
            </w14:solidFill>
          </w14:textFill>
        </w:rPr>
        <w:t>任由投标人自行承担。在使用系统过程中有疑问或困</w:t>
      </w:r>
      <w:r>
        <w:rPr>
          <w:rFonts w:hint="eastAsia" w:ascii="楷体" w:hAnsi="楷体" w:eastAsia="楷体" w:cs="楷体"/>
          <w:b w:val="0"/>
          <w:bCs w:val="0"/>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 </w:t>
      </w:r>
      <w:r>
        <w:rPr>
          <w:rFonts w:hint="eastAsia" w:ascii="楷体" w:hAnsi="楷体" w:eastAsia="楷体" w:cs="楷体"/>
          <w:b w:val="0"/>
          <w:bCs w:val="0"/>
          <w:i w:val="0"/>
          <w:iCs w:val="0"/>
          <w:caps w:val="0"/>
          <w:color w:val="000000" w:themeColor="text1"/>
          <w:spacing w:val="-6"/>
          <w:kern w:val="0"/>
          <w:sz w:val="21"/>
          <w:szCs w:val="21"/>
          <w:highlight w:val="none"/>
          <w:shd w:val="clear" w:fill="FFFFFF"/>
          <w:lang w:val="en-US" w:eastAsia="zh-CN" w:bidi="ar"/>
          <w14:textFill>
            <w14:solidFill>
              <w14:schemeClr w14:val="tx1"/>
            </w14:solidFill>
          </w14:textFill>
        </w:rPr>
        <w:t>难</w:t>
      </w:r>
      <w:r>
        <w:rPr>
          <w:rFonts w:hint="eastAsia" w:ascii="楷体" w:hAnsi="楷体" w:eastAsia="楷体" w:cs="楷体"/>
          <w:b w:val="0"/>
          <w:bCs w:val="0"/>
          <w:i w:val="0"/>
          <w:iCs w:val="0"/>
          <w:caps w:val="0"/>
          <w:color w:val="000000" w:themeColor="text1"/>
          <w:spacing w:val="-4"/>
          <w:kern w:val="0"/>
          <w:sz w:val="21"/>
          <w:szCs w:val="21"/>
          <w:highlight w:val="none"/>
          <w:shd w:val="clear" w:fill="FFFFFF"/>
          <w:lang w:val="en-US" w:eastAsia="zh-CN" w:bidi="ar"/>
          <w14:textFill>
            <w14:solidFill>
              <w14:schemeClr w14:val="tx1"/>
            </w14:solidFill>
          </w14:textFill>
        </w:rPr>
        <w:t>请</w:t>
      </w:r>
      <w:r>
        <w:rPr>
          <w:rFonts w:hint="eastAsia" w:ascii="楷体" w:hAnsi="楷体" w:eastAsia="楷体" w:cs="楷体"/>
          <w:b w:val="0"/>
          <w:bCs w:val="0"/>
          <w:i w:val="0"/>
          <w:iCs w:val="0"/>
          <w:caps w:val="0"/>
          <w:color w:val="000000" w:themeColor="text1"/>
          <w:spacing w:val="-3"/>
          <w:kern w:val="0"/>
          <w:sz w:val="21"/>
          <w:szCs w:val="21"/>
          <w:highlight w:val="none"/>
          <w:shd w:val="clear" w:fill="FFFFFF"/>
          <w:lang w:val="en-US" w:eastAsia="zh-CN" w:bidi="ar"/>
          <w14:textFill>
            <w14:solidFill>
              <w14:schemeClr w14:val="tx1"/>
            </w14:solidFill>
          </w14:textFill>
        </w:rPr>
        <w:t>及时进行咨询，详情请咨询：18715063426，QQ：321973819。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6"/>
        <w:jc w:val="left"/>
        <w:rPr>
          <w:rFonts w:hint="eastAsia" w:ascii="楷体" w:hAnsi="楷体" w:eastAsia="楷体" w:cs="楷体"/>
          <w:i w:val="0"/>
          <w:iCs w:val="0"/>
          <w:caps w:val="0"/>
          <w:color w:val="000000" w:themeColor="text1"/>
          <w:spacing w:val="0"/>
          <w:sz w:val="21"/>
          <w:szCs w:val="21"/>
          <w:highlight w:val="none"/>
          <w:shd w:val="clear" w:fill="FFFFFF"/>
          <w14:textFill>
            <w14:solidFill>
              <w14:schemeClr w14:val="tx1"/>
            </w14:solidFill>
          </w14:textFill>
        </w:rPr>
      </w:pPr>
      <w:r>
        <w:rPr>
          <w:rFonts w:hint="eastAsia" w:ascii="楷体" w:hAnsi="楷体" w:eastAsia="楷体" w:cs="楷体"/>
          <w:b w:val="0"/>
          <w:bCs w:val="0"/>
          <w:i w:val="0"/>
          <w:iCs w:val="0"/>
          <w:caps w:val="0"/>
          <w:color w:val="000000" w:themeColor="text1"/>
          <w:spacing w:val="-6"/>
          <w:kern w:val="0"/>
          <w:sz w:val="21"/>
          <w:szCs w:val="21"/>
          <w:highlight w:val="none"/>
          <w:shd w:val="clear" w:fill="FFFFFF"/>
          <w:lang w:val="en-US" w:eastAsia="zh-CN" w:bidi="ar"/>
          <w14:textFill>
            <w14:solidFill>
              <w14:schemeClr w14:val="tx1"/>
            </w14:solidFill>
          </w14:textFill>
        </w:rPr>
        <w:t>5.4请各投标人一定要提前熟悉系统操作和软件操作，本项目招标电子工程量清单格</w:t>
      </w:r>
      <w:r>
        <w:rPr>
          <w:rFonts w:hint="eastAsia" w:ascii="楷体" w:hAnsi="楷体" w:eastAsia="楷体" w:cs="楷体"/>
          <w:b w:val="0"/>
          <w:bCs w:val="0"/>
          <w:i w:val="0"/>
          <w:iCs w:val="0"/>
          <w:caps w:val="0"/>
          <w:color w:val="000000" w:themeColor="text1"/>
          <w:spacing w:val="-4"/>
          <w:kern w:val="0"/>
          <w:sz w:val="21"/>
          <w:szCs w:val="21"/>
          <w:highlight w:val="none"/>
          <w:shd w:val="clear" w:fill="FFFFFF"/>
          <w:lang w:val="en-US" w:eastAsia="zh-CN" w:bidi="ar"/>
          <w14:textFill>
            <w14:solidFill>
              <w14:schemeClr w14:val="tx1"/>
            </w14:solidFill>
          </w14:textFill>
        </w:rPr>
        <w:t>式为：Hunglzb，电子投标报价格式为：Hunglt</w:t>
      </w:r>
      <w:r>
        <w:rPr>
          <w:rFonts w:hint="eastAsia" w:ascii="楷体" w:hAnsi="楷体" w:eastAsia="楷体" w:cs="楷体"/>
          <w:b w:val="0"/>
          <w:bCs w:val="0"/>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b</w:t>
      </w:r>
      <w:r>
        <w:rPr>
          <w:rFonts w:hint="eastAsia" w:ascii="楷体" w:hAnsi="楷体" w:eastAsia="楷体" w:cs="楷体"/>
          <w:b w:val="0"/>
          <w:bCs w:val="0"/>
          <w:i w:val="0"/>
          <w:iCs w:val="0"/>
          <w:caps w:val="0"/>
          <w:color w:val="000000" w:themeColor="text1"/>
          <w:spacing w:val="-4"/>
          <w:kern w:val="0"/>
          <w:sz w:val="21"/>
          <w:szCs w:val="21"/>
          <w:highlight w:val="none"/>
          <w:shd w:val="clear" w:fill="FFFFFF"/>
          <w:lang w:val="en-US" w:eastAsia="zh-CN" w:bidi="ar"/>
          <w14:textFill>
            <w14:solidFill>
              <w14:schemeClr w14:val="tx1"/>
            </w14:solidFill>
          </w14:textFill>
        </w:rPr>
        <w:t>，清单相关问题请各投标人在投标前务必自</w:t>
      </w:r>
      <w:r>
        <w:rPr>
          <w:rFonts w:hint="eastAsia" w:ascii="楷体" w:hAnsi="楷体" w:eastAsia="楷体" w:cs="楷体"/>
          <w:b w:val="0"/>
          <w:bCs w:val="0"/>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行认真检测，</w:t>
      </w:r>
      <w:r>
        <w:rPr>
          <w:rFonts w:hint="eastAsia" w:ascii="楷体" w:hAnsi="楷体" w:eastAsia="楷体" w:cs="楷体"/>
          <w:b w:val="0"/>
          <w:bCs w:val="0"/>
          <w:i w:val="0"/>
          <w:iCs w:val="0"/>
          <w:caps w:val="0"/>
          <w:color w:val="000000" w:themeColor="text1"/>
          <w:spacing w:val="1"/>
          <w:kern w:val="0"/>
          <w:sz w:val="21"/>
          <w:szCs w:val="21"/>
          <w:highlight w:val="none"/>
          <w:shd w:val="clear" w:fill="FFFFFF"/>
          <w:lang w:val="en-US" w:eastAsia="zh-CN" w:bidi="ar"/>
          <w14:textFill>
            <w14:solidFill>
              <w14:schemeClr w14:val="tx1"/>
            </w14:solidFill>
          </w14:textFill>
        </w:rPr>
        <w:t>详情请咨询：</w:t>
      </w:r>
      <w:r>
        <w:rPr>
          <w:rFonts w:hint="eastAsia" w:ascii="楷体" w:hAnsi="楷体" w:eastAsia="楷体" w:cs="楷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18715063426，QQ：321973819</w:t>
      </w:r>
      <w:r>
        <w:rPr>
          <w:rFonts w:hint="eastAsia" w:ascii="楷体" w:hAnsi="楷体" w:eastAsia="楷体" w:cs="楷体"/>
          <w:b w:val="0"/>
          <w:bCs w:val="0"/>
          <w:i w:val="0"/>
          <w:iCs w:val="0"/>
          <w:caps w:val="0"/>
          <w:color w:val="000000" w:themeColor="text1"/>
          <w:spacing w:val="1"/>
          <w:kern w:val="0"/>
          <w:sz w:val="21"/>
          <w:szCs w:val="21"/>
          <w:highlight w:val="none"/>
          <w:shd w:val="clear" w:fill="FFFFFF"/>
          <w:lang w:val="en-US" w:eastAsia="zh-CN" w:bidi="ar"/>
          <w14:textFill>
            <w14:solidFill>
              <w14:schemeClr w14:val="tx1"/>
            </w14:solidFill>
          </w14:textFill>
        </w:rPr>
        <w:t>。若因投标人未自行检测导致在</w:t>
      </w:r>
      <w:r>
        <w:rPr>
          <w:rFonts w:hint="eastAsia" w:ascii="楷体" w:hAnsi="楷体" w:eastAsia="楷体" w:cs="楷体"/>
          <w:b w:val="0"/>
          <w:bCs w:val="0"/>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评标清标阶段系统检测清单错误造成废</w:t>
      </w:r>
      <w:r>
        <w:rPr>
          <w:rFonts w:hint="eastAsia" w:ascii="楷体" w:hAnsi="楷体" w:eastAsia="楷体" w:cs="楷体"/>
          <w:b w:val="0"/>
          <w:bCs w:val="0"/>
          <w:i w:val="0"/>
          <w:iCs w:val="0"/>
          <w:caps w:val="0"/>
          <w:color w:val="000000" w:themeColor="text1"/>
          <w:spacing w:val="-1"/>
          <w:kern w:val="0"/>
          <w:sz w:val="21"/>
          <w:szCs w:val="21"/>
          <w:highlight w:val="none"/>
          <w:shd w:val="clear" w:fill="FFFFFF"/>
          <w:lang w:val="en-US" w:eastAsia="zh-CN" w:bidi="ar"/>
          <w14:textFill>
            <w14:solidFill>
              <w14:schemeClr w14:val="tx1"/>
            </w14:solidFill>
          </w14:textFill>
        </w:rPr>
        <w:t>标的，自行负责。</w:t>
      </w:r>
    </w:p>
    <w:p>
      <w:pPr>
        <w:pStyle w:val="9"/>
        <w:keepNext w:val="0"/>
        <w:keepLines w:val="0"/>
        <w:pageBreakBefore w:val="0"/>
        <w:widowControl w:val="0"/>
        <w:numPr>
          <w:ilvl w:val="0"/>
          <w:numId w:val="0"/>
        </w:numPr>
        <w:tabs>
          <w:tab w:val="left" w:pos="1128"/>
        </w:tabs>
        <w:kinsoku/>
        <w:wordWrap/>
        <w:overflowPunct/>
        <w:topLinePunct w:val="0"/>
        <w:autoSpaceDE w:val="0"/>
        <w:autoSpaceDN w:val="0"/>
        <w:bidi w:val="0"/>
        <w:adjustRightInd/>
        <w:snapToGrid/>
        <w:spacing w:before="0" w:after="0" w:line="240" w:lineRule="auto"/>
        <w:ind w:right="0" w:rightChars="0" w:firstLine="388" w:firstLineChars="200"/>
        <w:jc w:val="left"/>
        <w:textAlignment w:val="auto"/>
        <w:rPr>
          <w:rFonts w:hint="eastAsia" w:ascii="楷体" w:hAnsi="楷体" w:eastAsia="楷体" w:cs="楷体"/>
          <w:color w:val="000000" w:themeColor="text1"/>
          <w:sz w:val="21"/>
          <w:szCs w:val="21"/>
          <w:highlight w:val="none"/>
          <w14:textFill>
            <w14:solidFill>
              <w14:schemeClr w14:val="tx1"/>
            </w14:solidFill>
          </w14:textFill>
        </w:rPr>
      </w:pPr>
      <w:r>
        <w:rPr>
          <w:rFonts w:hint="eastAsia" w:ascii="楷体" w:hAnsi="楷体" w:eastAsia="楷体" w:cs="楷体"/>
          <w:b w:val="0"/>
          <w:bCs w:val="0"/>
          <w:i w:val="0"/>
          <w:iCs w:val="0"/>
          <w:caps w:val="0"/>
          <w:color w:val="000000" w:themeColor="text1"/>
          <w:spacing w:val="-8"/>
          <w:kern w:val="0"/>
          <w:sz w:val="21"/>
          <w:szCs w:val="21"/>
          <w:highlight w:val="none"/>
          <w:shd w:val="clear" w:fill="FFFFFF"/>
          <w:lang w:val="en-US" w:eastAsia="zh-CN" w:bidi="ar"/>
          <w14:textFill>
            <w14:solidFill>
              <w14:schemeClr w14:val="tx1"/>
            </w14:solidFill>
          </w14:textFill>
        </w:rPr>
        <w:t>5.5</w:t>
      </w:r>
      <w:r>
        <w:rPr>
          <w:rFonts w:hint="eastAsia" w:ascii="楷体" w:hAnsi="楷体" w:eastAsia="楷体" w:cs="楷体"/>
          <w:color w:val="000000" w:themeColor="text1"/>
          <w:spacing w:val="-2"/>
          <w:sz w:val="21"/>
          <w:szCs w:val="21"/>
          <w:highlight w:val="none"/>
          <w14:textFill>
            <w14:solidFill>
              <w14:schemeClr w14:val="tx1"/>
            </w14:solidFill>
          </w14:textFill>
        </w:rPr>
        <w:t>逾期送达的、未送达指定地点的或不按照招标文件要求密封的投标文件，招标人将予以拒收。</w:t>
      </w:r>
    </w:p>
    <w:p>
      <w:pPr>
        <w:pStyle w:val="9"/>
        <w:keepNext w:val="0"/>
        <w:keepLines w:val="0"/>
        <w:pageBreakBefore w:val="0"/>
        <w:numPr>
          <w:ilvl w:val="0"/>
          <w:numId w:val="0"/>
        </w:numPr>
        <w:tabs>
          <w:tab w:val="left" w:pos="1129"/>
        </w:tabs>
        <w:kinsoku/>
        <w:wordWrap/>
        <w:overflowPunct/>
        <w:topLinePunct w:val="0"/>
        <w:autoSpaceDE w:val="0"/>
        <w:autoSpaceDN w:val="0"/>
        <w:bidi w:val="0"/>
        <w:adjustRightInd/>
        <w:snapToGrid/>
        <w:spacing w:before="0" w:after="0" w:line="298" w:lineRule="exact"/>
        <w:ind w:left="0" w:right="0" w:rightChars="0" w:firstLine="420" w:firstLineChars="200"/>
        <w:jc w:val="both"/>
        <w:textAlignment w:val="auto"/>
        <w:rPr>
          <w:rFonts w:hint="eastAsia" w:ascii="楷体" w:hAnsi="楷体" w:eastAsia="楷体" w:cs="楷体"/>
          <w:color w:val="000000" w:themeColor="text1"/>
          <w:sz w:val="21"/>
          <w:szCs w:val="21"/>
          <w:highlight w:val="none"/>
          <w:vertAlign w:val="baseline"/>
          <w14:textFill>
            <w14:solidFill>
              <w14:schemeClr w14:val="tx1"/>
            </w14:solidFill>
          </w14:textFill>
        </w:rPr>
      </w:pP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5.6</w:t>
      </w:r>
      <w:r>
        <w:rPr>
          <w:rFonts w:hint="eastAsia" w:ascii="楷体" w:hAnsi="楷体" w:eastAsia="楷体" w:cs="楷体"/>
          <w:color w:val="000000" w:themeColor="text1"/>
          <w:sz w:val="21"/>
          <w:szCs w:val="21"/>
          <w:highlight w:val="none"/>
          <w:vertAlign w:val="baseline"/>
          <w14:textFill>
            <w14:solidFill>
              <w14:schemeClr w14:val="tx1"/>
            </w14:solidFill>
          </w14:textFill>
        </w:rPr>
        <w:t>投标保证金的递交：</w:t>
      </w:r>
    </w:p>
    <w:p>
      <w:pPr>
        <w:pStyle w:val="2"/>
        <w:keepNext w:val="0"/>
        <w:keepLines w:val="0"/>
        <w:pageBreakBefore w:val="0"/>
        <w:widowControl w:val="0"/>
        <w:tabs>
          <w:tab w:val="left" w:pos="2639"/>
          <w:tab w:val="left" w:pos="3599"/>
        </w:tabs>
        <w:kinsoku/>
        <w:wordWrap/>
        <w:overflowPunct/>
        <w:topLinePunct w:val="0"/>
        <w:autoSpaceDE w:val="0"/>
        <w:autoSpaceDN w:val="0"/>
        <w:bidi w:val="0"/>
        <w:adjustRightInd/>
        <w:snapToGrid/>
        <w:spacing w:before="93"/>
        <w:ind w:left="0" w:right="0" w:firstLine="420" w:firstLineChars="200"/>
        <w:jc w:val="both"/>
        <w:textAlignment w:val="auto"/>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1</w:t>
      </w: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投标保证金的金额：</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捌拾万</w:t>
      </w:r>
      <w:r>
        <w:rPr>
          <w:rFonts w:hint="eastAsia" w:ascii="楷体" w:hAnsi="楷体" w:eastAsia="楷体" w:cs="楷体"/>
          <w:color w:val="000000" w:themeColor="text1"/>
          <w:sz w:val="21"/>
          <w:szCs w:val="21"/>
          <w:highlight w:val="none"/>
          <w:vertAlign w:val="baseline"/>
          <w14:textFill>
            <w14:solidFill>
              <w14:schemeClr w14:val="tx1"/>
            </w14:solidFill>
          </w14:textFill>
        </w:rPr>
        <w:t>元</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整</w:t>
      </w: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¥800000.00元</w:t>
      </w: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w:t>
      </w:r>
    </w:p>
    <w:p>
      <w:pPr>
        <w:pStyle w:val="2"/>
        <w:keepNext w:val="0"/>
        <w:keepLines w:val="0"/>
        <w:pageBreakBefore w:val="0"/>
        <w:widowControl w:val="0"/>
        <w:tabs>
          <w:tab w:val="left" w:pos="2639"/>
          <w:tab w:val="left" w:pos="3599"/>
        </w:tabs>
        <w:kinsoku/>
        <w:wordWrap/>
        <w:overflowPunct/>
        <w:topLinePunct w:val="0"/>
        <w:autoSpaceDE w:val="0"/>
        <w:autoSpaceDN w:val="0"/>
        <w:bidi w:val="0"/>
        <w:adjustRightInd/>
        <w:snapToGrid/>
        <w:spacing w:before="93"/>
        <w:ind w:left="0" w:right="0" w:firstLine="420" w:firstLineChars="200"/>
        <w:jc w:val="both"/>
        <w:textAlignment w:val="auto"/>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2</w:t>
      </w: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）投标保证金到账截止时间：2024年</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6</w:t>
      </w: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月</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13</w:t>
      </w: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日1</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2</w:t>
      </w: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时00分（北京时间）</w:t>
      </w:r>
      <w:r>
        <w:rPr>
          <w:rFonts w:hint="eastAsia" w:ascii="楷体" w:hAnsi="楷体" w:eastAsia="楷体" w:cs="楷体"/>
          <w:b w:val="0"/>
          <w:bCs w:val="0"/>
          <w:i w:val="0"/>
          <w:iCs w:val="0"/>
          <w:caps w:val="0"/>
          <w:color w:val="000000" w:themeColor="text1"/>
          <w:spacing w:val="-2"/>
          <w:kern w:val="0"/>
          <w:sz w:val="21"/>
          <w:szCs w:val="21"/>
          <w:highlight w:val="none"/>
          <w:shd w:val="clear" w:fill="FFFFFF"/>
          <w:lang w:val="en-US" w:eastAsia="zh-CN" w:bidi="ar"/>
          <w14:textFill>
            <w14:solidFill>
              <w14:schemeClr w14:val="tx1"/>
            </w14:solidFill>
          </w14:textFill>
        </w:rPr>
        <w:t>（投标截止之日前一天下午12:00）</w:t>
      </w: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前到账，以银行到账或保险保函投保成功时间为准。</w:t>
      </w:r>
    </w:p>
    <w:p>
      <w:pPr>
        <w:pStyle w:val="2"/>
        <w:keepNext w:val="0"/>
        <w:keepLines w:val="0"/>
        <w:pageBreakBefore w:val="0"/>
        <w:widowControl w:val="0"/>
        <w:tabs>
          <w:tab w:val="left" w:pos="2639"/>
          <w:tab w:val="left" w:pos="3599"/>
        </w:tabs>
        <w:kinsoku/>
        <w:wordWrap/>
        <w:overflowPunct/>
        <w:topLinePunct w:val="0"/>
        <w:autoSpaceDE w:val="0"/>
        <w:autoSpaceDN w:val="0"/>
        <w:bidi w:val="0"/>
        <w:adjustRightInd/>
        <w:snapToGrid/>
        <w:spacing w:before="93"/>
        <w:ind w:left="0" w:right="0" w:firstLine="420" w:firstLineChars="200"/>
        <w:jc w:val="both"/>
        <w:textAlignment w:val="auto"/>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3</w:t>
      </w: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）缴纳方式：货币方式缴纳或电子保函或银行保函。</w:t>
      </w:r>
    </w:p>
    <w:p>
      <w:pPr>
        <w:pStyle w:val="9"/>
        <w:keepNext w:val="0"/>
        <w:keepLines w:val="0"/>
        <w:pageBreakBefore w:val="0"/>
        <w:numPr>
          <w:ilvl w:val="0"/>
          <w:numId w:val="0"/>
        </w:numPr>
        <w:tabs>
          <w:tab w:val="left" w:pos="1310"/>
        </w:tabs>
        <w:kinsoku/>
        <w:wordWrap/>
        <w:overflowPunct/>
        <w:topLinePunct w:val="0"/>
        <w:autoSpaceDE w:val="0"/>
        <w:autoSpaceDN w:val="0"/>
        <w:bidi w:val="0"/>
        <w:adjustRightInd/>
        <w:snapToGrid/>
        <w:spacing w:before="93" w:after="0" w:line="312" w:lineRule="auto"/>
        <w:ind w:left="0" w:right="0" w:rightChars="0" w:firstLine="352" w:firstLineChars="200"/>
        <w:jc w:val="both"/>
        <w:textAlignment w:val="auto"/>
        <w:rPr>
          <w:rFonts w:hint="eastAsia" w:ascii="楷体" w:hAnsi="楷体" w:eastAsia="楷体" w:cs="楷体"/>
          <w:color w:val="000000" w:themeColor="text1"/>
          <w:spacing w:val="-1"/>
          <w:sz w:val="21"/>
          <w:szCs w:val="21"/>
          <w:highlight w:val="none"/>
          <w:vertAlign w:val="baseline"/>
          <w:lang w:eastAsia="zh-CN"/>
          <w14:textFill>
            <w14:solidFill>
              <w14:schemeClr w14:val="tx1"/>
            </w14:solidFill>
          </w14:textFill>
        </w:rPr>
      </w:pPr>
      <w:r>
        <w:rPr>
          <w:rFonts w:hint="eastAsia" w:ascii="楷体" w:hAnsi="楷体" w:eastAsia="楷体" w:cs="楷体"/>
          <w:color w:val="000000" w:themeColor="text1"/>
          <w:spacing w:val="-17"/>
          <w:sz w:val="21"/>
          <w:szCs w:val="21"/>
          <w:highlight w:val="none"/>
          <w:vertAlign w:val="baseline"/>
          <w:lang w:val="zh-CN" w:eastAsia="zh-CN" w:bidi="zh-CN"/>
          <w14:textFill>
            <w14:solidFill>
              <w14:schemeClr w14:val="tx1"/>
            </w14:solidFill>
          </w14:textFill>
        </w:rPr>
        <w:t>（</w:t>
      </w:r>
      <w:r>
        <w:rPr>
          <w:rFonts w:hint="eastAsia" w:ascii="楷体" w:hAnsi="楷体" w:eastAsia="楷体" w:cs="楷体"/>
          <w:color w:val="000000" w:themeColor="text1"/>
          <w:spacing w:val="-17"/>
          <w:sz w:val="21"/>
          <w:szCs w:val="21"/>
          <w:highlight w:val="none"/>
          <w:vertAlign w:val="baseline"/>
          <w:lang w:val="en-US" w:eastAsia="zh-CN" w:bidi="zh-CN"/>
          <w14:textFill>
            <w14:solidFill>
              <w14:schemeClr w14:val="tx1"/>
            </w14:solidFill>
          </w14:textFill>
        </w:rPr>
        <w:t>3.1</w:t>
      </w:r>
      <w:r>
        <w:rPr>
          <w:rFonts w:hint="eastAsia" w:ascii="楷体" w:hAnsi="楷体" w:eastAsia="楷体" w:cs="楷体"/>
          <w:color w:val="000000" w:themeColor="text1"/>
          <w:spacing w:val="-17"/>
          <w:sz w:val="21"/>
          <w:szCs w:val="21"/>
          <w:highlight w:val="none"/>
          <w:vertAlign w:val="baseline"/>
          <w:lang w:val="zh-CN" w:eastAsia="zh-CN" w:bidi="zh-CN"/>
          <w14:textFill>
            <w14:solidFill>
              <w14:schemeClr w14:val="tx1"/>
            </w14:solidFill>
          </w14:textFill>
        </w:rPr>
        <w:t>）</w:t>
      </w:r>
      <w:r>
        <w:rPr>
          <w:rFonts w:hint="eastAsia" w:ascii="楷体" w:hAnsi="楷体" w:eastAsia="楷体" w:cs="楷体"/>
          <w:color w:val="000000" w:themeColor="text1"/>
          <w:spacing w:val="-1"/>
          <w:sz w:val="21"/>
          <w:szCs w:val="21"/>
          <w:highlight w:val="none"/>
          <w:vertAlign w:val="baseline"/>
          <w14:textFill>
            <w14:solidFill>
              <w14:schemeClr w14:val="tx1"/>
            </w14:solidFill>
          </w14:textFill>
        </w:rPr>
        <w:t>投标人采用现金或者支票形式提交的投标保证金应当从其基本账户转出，</w:t>
      </w:r>
      <w:r>
        <w:rPr>
          <w:rFonts w:hint="eastAsia" w:ascii="楷体" w:hAnsi="楷体" w:eastAsia="楷体" w:cs="楷体"/>
          <w:color w:val="000000" w:themeColor="text1"/>
          <w:spacing w:val="-7"/>
          <w:sz w:val="21"/>
          <w:szCs w:val="21"/>
          <w:highlight w:val="none"/>
          <w:vertAlign w:val="baseline"/>
          <w14:textFill>
            <w14:solidFill>
              <w14:schemeClr w14:val="tx1"/>
            </w14:solidFill>
          </w14:textFill>
        </w:rPr>
        <w:t>投标人应在投标截止时间前以转账、电汇、网银方式从投标人基本账户一次性划款到</w:t>
      </w:r>
      <w:r>
        <w:rPr>
          <w:rFonts w:hint="eastAsia" w:ascii="楷体" w:hAnsi="楷体" w:eastAsia="楷体" w:cs="楷体"/>
          <w:color w:val="000000" w:themeColor="text1"/>
          <w:sz w:val="21"/>
          <w:szCs w:val="21"/>
          <w:highlight w:val="none"/>
          <w:vertAlign w:val="baseline"/>
          <w14:textFill>
            <w14:solidFill>
              <w14:schemeClr w14:val="tx1"/>
            </w14:solidFill>
          </w14:textFill>
        </w:rPr>
        <w:t>以下指定投标保证金专用账号上（以到账时间为准</w:t>
      </w:r>
      <w:r>
        <w:rPr>
          <w:rFonts w:hint="eastAsia" w:ascii="楷体" w:hAnsi="楷体" w:eastAsia="楷体" w:cs="楷体"/>
          <w:color w:val="000000" w:themeColor="text1"/>
          <w:spacing w:val="-120"/>
          <w:sz w:val="21"/>
          <w:szCs w:val="21"/>
          <w:highlight w:val="none"/>
          <w:vertAlign w:val="baseline"/>
          <w14:textFill>
            <w14:solidFill>
              <w14:schemeClr w14:val="tx1"/>
            </w14:solidFill>
          </w14:textFill>
        </w:rPr>
        <w:t>）</w:t>
      </w:r>
      <w:r>
        <w:rPr>
          <w:rFonts w:hint="eastAsia" w:ascii="楷体" w:hAnsi="楷体" w:eastAsia="楷体" w:cs="楷体"/>
          <w:color w:val="000000" w:themeColor="text1"/>
          <w:spacing w:val="-120"/>
          <w:sz w:val="21"/>
          <w:szCs w:val="21"/>
          <w:highlight w:val="none"/>
          <w:vertAlign w:val="baseline"/>
          <w:lang w:val="en-US" w:eastAsia="zh-CN"/>
          <w14:textFill>
            <w14:solidFill>
              <w14:schemeClr w14:val="tx1"/>
            </w14:solidFill>
          </w14:textFill>
        </w:rPr>
        <w:t xml:space="preserve">  </w:t>
      </w:r>
      <w:r>
        <w:rPr>
          <w:rFonts w:hint="eastAsia" w:ascii="楷体" w:hAnsi="楷体" w:eastAsia="楷体" w:cs="楷体"/>
          <w:color w:val="000000" w:themeColor="text1"/>
          <w:sz w:val="21"/>
          <w:szCs w:val="21"/>
          <w:highlight w:val="none"/>
          <w:vertAlign w:val="baseline"/>
          <w14:textFill>
            <w14:solidFill>
              <w14:schemeClr w14:val="tx1"/>
            </w14:solidFill>
          </w14:textFill>
        </w:rPr>
        <w:t>。</w:t>
      </w:r>
      <w:r>
        <w:rPr>
          <w:rFonts w:hint="eastAsia" w:ascii="楷体" w:hAnsi="楷体" w:eastAsia="楷体" w:cs="楷体"/>
          <w:color w:val="000000" w:themeColor="text1"/>
          <w:spacing w:val="-1"/>
          <w:sz w:val="21"/>
          <w:szCs w:val="21"/>
          <w:highlight w:val="none"/>
          <w:vertAlign w:val="baseline"/>
          <w:lang w:eastAsia="zh-CN"/>
          <w14:textFill>
            <w14:solidFill>
              <w14:schemeClr w14:val="tx1"/>
            </w14:solidFill>
          </w14:textFill>
        </w:rPr>
        <w:t>（</w:t>
      </w:r>
      <w:r>
        <w:rPr>
          <w:rFonts w:hint="eastAsia" w:ascii="楷体" w:hAnsi="楷体" w:eastAsia="楷体" w:cs="楷体"/>
          <w:color w:val="000000" w:themeColor="text1"/>
          <w:spacing w:val="-1"/>
          <w:sz w:val="21"/>
          <w:szCs w:val="21"/>
          <w:highlight w:val="none"/>
          <w:vertAlign w:val="baseline"/>
          <w14:textFill>
            <w14:solidFill>
              <w14:schemeClr w14:val="tx1"/>
            </w14:solidFill>
          </w14:textFill>
        </w:rPr>
        <w:t>投标保证金必须是从投标人单位的基本账户以银行转账、电汇、银行汇票或网银转账的方式一次性按时、准确、足额转入投标保证金生成的子账号中。招标人不接受以现金或单位结算通卡方式提交投标保证金。</w:t>
      </w:r>
      <w:r>
        <w:rPr>
          <w:rFonts w:hint="eastAsia" w:ascii="楷体" w:hAnsi="楷体" w:eastAsia="楷体" w:cs="楷体"/>
          <w:color w:val="000000" w:themeColor="text1"/>
          <w:spacing w:val="-1"/>
          <w:sz w:val="21"/>
          <w:szCs w:val="21"/>
          <w:highlight w:val="none"/>
          <w:vertAlign w:val="baseline"/>
          <w:lang w:eastAsia="zh-CN"/>
          <w14:textFill>
            <w14:solidFill>
              <w14:schemeClr w14:val="tx1"/>
            </w14:solidFill>
          </w14:textFill>
        </w:rPr>
        <w:t>）</w:t>
      </w:r>
    </w:p>
    <w:p>
      <w:pPr>
        <w:pStyle w:val="2"/>
        <w:keepNext w:val="0"/>
        <w:keepLines w:val="0"/>
        <w:pageBreakBefore w:val="0"/>
        <w:widowControl w:val="0"/>
        <w:tabs>
          <w:tab w:val="left" w:pos="1428"/>
        </w:tabs>
        <w:kinsoku/>
        <w:wordWrap/>
        <w:overflowPunct/>
        <w:topLinePunct w:val="0"/>
        <w:autoSpaceDE w:val="0"/>
        <w:autoSpaceDN w:val="0"/>
        <w:bidi w:val="0"/>
        <w:adjustRightInd/>
        <w:snapToGrid/>
        <w:spacing w:before="1" w:line="312" w:lineRule="auto"/>
        <w:ind w:left="0" w:right="0" w:firstLine="420" w:firstLineChars="200"/>
        <w:jc w:val="both"/>
        <w:textAlignment w:val="auto"/>
        <w:rPr>
          <w:rFonts w:hint="eastAsia" w:ascii="楷体" w:hAnsi="楷体" w:eastAsia="楷体" w:cs="楷体"/>
          <w:color w:val="000000" w:themeColor="text1"/>
          <w:sz w:val="21"/>
          <w:szCs w:val="21"/>
          <w:highlight w:val="none"/>
          <w:vertAlign w:val="baseline"/>
          <w14:textFill>
            <w14:solidFill>
              <w14:schemeClr w14:val="tx1"/>
            </w14:solidFill>
          </w14:textFill>
        </w:rPr>
      </w:pPr>
      <w:r>
        <w:rPr>
          <w:rFonts w:hint="eastAsia" w:ascii="楷体" w:hAnsi="楷体" w:eastAsia="楷体" w:cs="楷体"/>
          <w:color w:val="000000" w:themeColor="text1"/>
          <w:sz w:val="21"/>
          <w:szCs w:val="21"/>
          <w:highlight w:val="none"/>
          <w:vertAlign w:val="baseline"/>
          <w14:textFill>
            <w14:solidFill>
              <w14:schemeClr w14:val="tx1"/>
            </w14:solidFill>
          </w14:textFill>
        </w:rPr>
        <w:t>账</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 xml:space="preserve"> </w:t>
      </w:r>
      <w:r>
        <w:rPr>
          <w:rFonts w:hint="eastAsia" w:ascii="楷体" w:hAnsi="楷体" w:eastAsia="楷体" w:cs="楷体"/>
          <w:color w:val="000000" w:themeColor="text1"/>
          <w:sz w:val="21"/>
          <w:szCs w:val="21"/>
          <w:highlight w:val="none"/>
          <w:vertAlign w:val="baseline"/>
          <w14:textFill>
            <w14:solidFill>
              <w14:schemeClr w14:val="tx1"/>
            </w14:solidFill>
          </w14:textFill>
        </w:rPr>
        <w:t>户</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 xml:space="preserve"> </w:t>
      </w:r>
      <w:r>
        <w:rPr>
          <w:rFonts w:hint="eastAsia" w:ascii="楷体" w:hAnsi="楷体" w:eastAsia="楷体" w:cs="楷体"/>
          <w:color w:val="000000" w:themeColor="text1"/>
          <w:sz w:val="21"/>
          <w:szCs w:val="21"/>
          <w:highlight w:val="none"/>
          <w:vertAlign w:val="baseline"/>
          <w14:textFill>
            <w14:solidFill>
              <w14:schemeClr w14:val="tx1"/>
            </w14:solidFill>
          </w14:textFill>
        </w:rPr>
        <w:t>名：岳阳市公共资源交易中心</w:t>
      </w:r>
    </w:p>
    <w:p>
      <w:pPr>
        <w:pStyle w:val="2"/>
        <w:keepNext w:val="0"/>
        <w:keepLines w:val="0"/>
        <w:pageBreakBefore w:val="0"/>
        <w:widowControl w:val="0"/>
        <w:tabs>
          <w:tab w:val="left" w:pos="1428"/>
        </w:tabs>
        <w:kinsoku/>
        <w:wordWrap/>
        <w:overflowPunct/>
        <w:topLinePunct w:val="0"/>
        <w:autoSpaceDE w:val="0"/>
        <w:autoSpaceDN w:val="0"/>
        <w:bidi w:val="0"/>
        <w:adjustRightInd/>
        <w:snapToGrid/>
        <w:spacing w:line="312" w:lineRule="auto"/>
        <w:ind w:left="0" w:right="0" w:firstLine="420" w:firstLineChars="200"/>
        <w:jc w:val="both"/>
        <w:textAlignment w:val="auto"/>
        <w:rPr>
          <w:rFonts w:hint="eastAsia" w:ascii="楷体" w:hAnsi="楷体" w:eastAsia="楷体" w:cs="楷体"/>
          <w:color w:val="000000" w:themeColor="text1"/>
          <w:spacing w:val="-17"/>
          <w:sz w:val="21"/>
          <w:szCs w:val="21"/>
          <w:highlight w:val="none"/>
          <w:vertAlign w:val="baseline"/>
          <w14:textFill>
            <w14:solidFill>
              <w14:schemeClr w14:val="tx1"/>
            </w14:solidFill>
          </w14:textFill>
        </w:rPr>
      </w:pPr>
      <w:r>
        <w:rPr>
          <w:rFonts w:hint="eastAsia" w:ascii="楷体" w:hAnsi="楷体" w:eastAsia="楷体" w:cs="楷体"/>
          <w:color w:val="000000" w:themeColor="text1"/>
          <w:sz w:val="21"/>
          <w:szCs w:val="21"/>
          <w:highlight w:val="none"/>
          <w:vertAlign w:val="baseline"/>
          <w14:textFill>
            <w14:solidFill>
              <w14:schemeClr w14:val="tx1"/>
            </w14:solidFill>
          </w14:textFill>
        </w:rPr>
        <w:t>开户银行</w:t>
      </w:r>
      <w:r>
        <w:rPr>
          <w:rFonts w:hint="eastAsia" w:ascii="楷体" w:hAnsi="楷体" w:eastAsia="楷体" w:cs="楷体"/>
          <w:color w:val="000000" w:themeColor="text1"/>
          <w:spacing w:val="-17"/>
          <w:sz w:val="21"/>
          <w:szCs w:val="21"/>
          <w:highlight w:val="none"/>
          <w:vertAlign w:val="baseline"/>
          <w14:textFill>
            <w14:solidFill>
              <w14:schemeClr w14:val="tx1"/>
            </w14:solidFill>
          </w14:textFill>
        </w:rPr>
        <w:t>：投标人在网上可自行选择保证金专户银行账户</w:t>
      </w:r>
    </w:p>
    <w:p>
      <w:pPr>
        <w:pStyle w:val="2"/>
        <w:keepNext w:val="0"/>
        <w:keepLines w:val="0"/>
        <w:pageBreakBefore w:val="0"/>
        <w:widowControl w:val="0"/>
        <w:tabs>
          <w:tab w:val="left" w:pos="1428"/>
        </w:tabs>
        <w:kinsoku/>
        <w:wordWrap/>
        <w:overflowPunct/>
        <w:topLinePunct w:val="0"/>
        <w:autoSpaceDE w:val="0"/>
        <w:autoSpaceDN w:val="0"/>
        <w:bidi w:val="0"/>
        <w:adjustRightInd/>
        <w:snapToGrid/>
        <w:spacing w:line="312" w:lineRule="auto"/>
        <w:ind w:left="0" w:right="0" w:firstLine="420" w:firstLineChars="200"/>
        <w:jc w:val="both"/>
        <w:textAlignment w:val="auto"/>
        <w:rPr>
          <w:rFonts w:hint="eastAsia" w:ascii="楷体" w:hAnsi="楷体" w:eastAsia="楷体" w:cs="楷体"/>
          <w:color w:val="000000" w:themeColor="text1"/>
          <w:spacing w:val="-17"/>
          <w:sz w:val="21"/>
          <w:szCs w:val="21"/>
          <w:highlight w:val="none"/>
          <w:vertAlign w:val="baseline"/>
          <w14:textFill>
            <w14:solidFill>
              <w14:schemeClr w14:val="tx1"/>
            </w14:solidFill>
          </w14:textFill>
        </w:rPr>
      </w:pPr>
      <w:r>
        <w:rPr>
          <w:rFonts w:hint="eastAsia" w:ascii="楷体" w:hAnsi="楷体" w:eastAsia="楷体" w:cs="楷体"/>
          <w:color w:val="000000" w:themeColor="text1"/>
          <w:sz w:val="21"/>
          <w:szCs w:val="21"/>
          <w:highlight w:val="none"/>
          <w:vertAlign w:val="baseline"/>
          <w14:textFill>
            <w14:solidFill>
              <w14:schemeClr w14:val="tx1"/>
            </w14:solidFill>
          </w14:textFill>
        </w:rPr>
        <w:t>账</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 xml:space="preserve">    </w:t>
      </w:r>
      <w:r>
        <w:rPr>
          <w:rFonts w:hint="eastAsia" w:ascii="楷体" w:hAnsi="楷体" w:eastAsia="楷体" w:cs="楷体"/>
          <w:color w:val="000000" w:themeColor="text1"/>
          <w:sz w:val="21"/>
          <w:szCs w:val="21"/>
          <w:highlight w:val="none"/>
          <w:vertAlign w:val="baseline"/>
          <w14:textFill>
            <w14:solidFill>
              <w14:schemeClr w14:val="tx1"/>
            </w14:solidFill>
          </w14:textFill>
        </w:rPr>
        <w:t>号</w:t>
      </w:r>
      <w:r>
        <w:rPr>
          <w:rFonts w:hint="eastAsia" w:ascii="楷体" w:hAnsi="楷体" w:eastAsia="楷体" w:cs="楷体"/>
          <w:color w:val="000000" w:themeColor="text1"/>
          <w:spacing w:val="-17"/>
          <w:sz w:val="21"/>
          <w:szCs w:val="21"/>
          <w:highlight w:val="none"/>
          <w:vertAlign w:val="baseline"/>
          <w14:textFill>
            <w14:solidFill>
              <w14:schemeClr w14:val="tx1"/>
            </w14:solidFill>
          </w14:textFill>
        </w:rPr>
        <w:t>：投标保证金子账户的获取(具有投标资格有意参加投标的，须在2024年</w:t>
      </w:r>
      <w:r>
        <w:rPr>
          <w:rFonts w:hint="eastAsia" w:ascii="楷体" w:hAnsi="楷体" w:eastAsia="楷体" w:cs="楷体"/>
          <w:color w:val="000000" w:themeColor="text1"/>
          <w:spacing w:val="-17"/>
          <w:sz w:val="21"/>
          <w:szCs w:val="21"/>
          <w:highlight w:val="none"/>
          <w:vertAlign w:val="baseline"/>
          <w:lang w:val="en-US" w:eastAsia="zh-CN"/>
          <w14:textFill>
            <w14:solidFill>
              <w14:schemeClr w14:val="tx1"/>
            </w14:solidFill>
          </w14:textFill>
        </w:rPr>
        <w:t>5</w:t>
      </w:r>
      <w:r>
        <w:rPr>
          <w:rFonts w:hint="eastAsia" w:ascii="楷体" w:hAnsi="楷体" w:eastAsia="楷体" w:cs="楷体"/>
          <w:color w:val="000000" w:themeColor="text1"/>
          <w:spacing w:val="-17"/>
          <w:sz w:val="21"/>
          <w:szCs w:val="21"/>
          <w:highlight w:val="none"/>
          <w:vertAlign w:val="baseline"/>
          <w14:textFill>
            <w14:solidFill>
              <w14:schemeClr w14:val="tx1"/>
            </w14:solidFill>
          </w14:textFill>
        </w:rPr>
        <w:t>月</w:t>
      </w:r>
      <w:r>
        <w:rPr>
          <w:rFonts w:hint="eastAsia" w:ascii="楷体" w:hAnsi="楷体" w:eastAsia="楷体" w:cs="楷体"/>
          <w:color w:val="000000" w:themeColor="text1"/>
          <w:spacing w:val="-17"/>
          <w:sz w:val="21"/>
          <w:szCs w:val="21"/>
          <w:highlight w:val="none"/>
          <w:vertAlign w:val="baseline"/>
          <w:lang w:val="en-US" w:eastAsia="zh-CN"/>
          <w14:textFill>
            <w14:solidFill>
              <w14:schemeClr w14:val="tx1"/>
            </w14:solidFill>
          </w14:textFill>
        </w:rPr>
        <w:t>24</w:t>
      </w:r>
      <w:r>
        <w:rPr>
          <w:rFonts w:hint="eastAsia" w:ascii="楷体" w:hAnsi="楷体" w:eastAsia="楷体" w:cs="楷体"/>
          <w:color w:val="000000" w:themeColor="text1"/>
          <w:spacing w:val="-17"/>
          <w:sz w:val="21"/>
          <w:szCs w:val="21"/>
          <w:highlight w:val="none"/>
          <w:vertAlign w:val="baseline"/>
          <w14:textFill>
            <w14:solidFill>
              <w14:schemeClr w14:val="tx1"/>
            </w14:solidFill>
          </w14:textFill>
        </w:rPr>
        <w:t>日至2024年</w:t>
      </w:r>
      <w:r>
        <w:rPr>
          <w:rFonts w:hint="eastAsia" w:ascii="楷体" w:hAnsi="楷体" w:eastAsia="楷体" w:cs="楷体"/>
          <w:color w:val="000000" w:themeColor="text1"/>
          <w:spacing w:val="-17"/>
          <w:sz w:val="21"/>
          <w:szCs w:val="21"/>
          <w:highlight w:val="none"/>
          <w:vertAlign w:val="baseline"/>
          <w:lang w:val="en-US" w:eastAsia="zh-CN"/>
          <w14:textFill>
            <w14:solidFill>
              <w14:schemeClr w14:val="tx1"/>
            </w14:solidFill>
          </w14:textFill>
        </w:rPr>
        <w:t>5</w:t>
      </w:r>
      <w:r>
        <w:rPr>
          <w:rFonts w:hint="eastAsia" w:ascii="楷体" w:hAnsi="楷体" w:eastAsia="楷体" w:cs="楷体"/>
          <w:color w:val="000000" w:themeColor="text1"/>
          <w:spacing w:val="-17"/>
          <w:sz w:val="21"/>
          <w:szCs w:val="21"/>
          <w:highlight w:val="none"/>
          <w:vertAlign w:val="baseline"/>
          <w14:textFill>
            <w14:solidFill>
              <w14:schemeClr w14:val="tx1"/>
            </w14:solidFill>
          </w14:textFill>
        </w:rPr>
        <w:t>月</w:t>
      </w:r>
      <w:r>
        <w:rPr>
          <w:rFonts w:hint="eastAsia" w:ascii="楷体" w:hAnsi="楷体" w:eastAsia="楷体" w:cs="楷体"/>
          <w:color w:val="000000" w:themeColor="text1"/>
          <w:spacing w:val="-17"/>
          <w:sz w:val="21"/>
          <w:szCs w:val="21"/>
          <w:highlight w:val="none"/>
          <w:vertAlign w:val="baseline"/>
          <w:lang w:val="en-US" w:eastAsia="zh-CN"/>
          <w14:textFill>
            <w14:solidFill>
              <w14:schemeClr w14:val="tx1"/>
            </w14:solidFill>
          </w14:textFill>
        </w:rPr>
        <w:t>31</w:t>
      </w:r>
      <w:r>
        <w:rPr>
          <w:rFonts w:hint="eastAsia" w:ascii="楷体" w:hAnsi="楷体" w:eastAsia="楷体" w:cs="楷体"/>
          <w:color w:val="000000" w:themeColor="text1"/>
          <w:spacing w:val="-17"/>
          <w:sz w:val="21"/>
          <w:szCs w:val="21"/>
          <w:highlight w:val="none"/>
          <w:vertAlign w:val="baseline"/>
          <w14:textFill>
            <w14:solidFill>
              <w14:schemeClr w14:val="tx1"/>
            </w14:solidFill>
          </w14:textFill>
        </w:rPr>
        <w:t>日</w:t>
      </w:r>
      <w:r>
        <w:rPr>
          <w:rFonts w:hint="eastAsia" w:ascii="楷体" w:hAnsi="楷体" w:eastAsia="楷体" w:cs="楷体"/>
          <w:color w:val="000000" w:themeColor="text1"/>
          <w:spacing w:val="-17"/>
          <w:sz w:val="21"/>
          <w:szCs w:val="21"/>
          <w:highlight w:val="none"/>
          <w:vertAlign w:val="baseline"/>
          <w:lang w:val="en-US" w:eastAsia="zh-CN"/>
          <w14:textFill>
            <w14:solidFill>
              <w14:schemeClr w14:val="tx1"/>
            </w14:solidFill>
          </w14:textFill>
        </w:rPr>
        <w:t>17</w:t>
      </w:r>
      <w:r>
        <w:rPr>
          <w:rFonts w:hint="eastAsia" w:ascii="楷体" w:hAnsi="楷体" w:eastAsia="楷体" w:cs="楷体"/>
          <w:color w:val="000000" w:themeColor="text1"/>
          <w:spacing w:val="-17"/>
          <w:sz w:val="21"/>
          <w:szCs w:val="21"/>
          <w:highlight w:val="none"/>
          <w:vertAlign w:val="baseline"/>
          <w14:textFill>
            <w14:solidFill>
              <w14:schemeClr w14:val="tx1"/>
            </w14:solidFill>
          </w14:textFill>
        </w:rPr>
        <w:t>时00分前获取该子账号</w:t>
      </w:r>
    </w:p>
    <w:p>
      <w:pPr>
        <w:pStyle w:val="2"/>
        <w:keepNext w:val="0"/>
        <w:keepLines w:val="0"/>
        <w:pageBreakBefore w:val="0"/>
        <w:widowControl w:val="0"/>
        <w:tabs>
          <w:tab w:val="left" w:pos="1428"/>
        </w:tabs>
        <w:kinsoku/>
        <w:wordWrap/>
        <w:overflowPunct/>
        <w:topLinePunct w:val="0"/>
        <w:autoSpaceDE w:val="0"/>
        <w:autoSpaceDN w:val="0"/>
        <w:bidi w:val="0"/>
        <w:adjustRightInd/>
        <w:snapToGrid/>
        <w:spacing w:line="312" w:lineRule="auto"/>
        <w:ind w:left="0" w:right="0" w:firstLine="352" w:firstLineChars="200"/>
        <w:jc w:val="both"/>
        <w:textAlignment w:val="auto"/>
        <w:rPr>
          <w:rFonts w:hint="eastAsia" w:ascii="楷体" w:hAnsi="楷体" w:eastAsia="楷体" w:cs="楷体"/>
          <w:color w:val="000000" w:themeColor="text1"/>
          <w:spacing w:val="-17"/>
          <w:sz w:val="21"/>
          <w:szCs w:val="21"/>
          <w:highlight w:val="none"/>
          <w:vertAlign w:val="baseline"/>
          <w14:textFill>
            <w14:solidFill>
              <w14:schemeClr w14:val="tx1"/>
            </w14:solidFill>
          </w14:textFill>
        </w:rPr>
      </w:pPr>
      <w:r>
        <w:rPr>
          <w:rFonts w:hint="eastAsia" w:ascii="楷体" w:hAnsi="楷体" w:eastAsia="楷体" w:cs="楷体"/>
          <w:color w:val="000000" w:themeColor="text1"/>
          <w:spacing w:val="-17"/>
          <w:sz w:val="21"/>
          <w:szCs w:val="21"/>
          <w:highlight w:val="none"/>
          <w:vertAlign w:val="baseline"/>
          <w14:textFill>
            <w14:solidFill>
              <w14:schemeClr w14:val="tx1"/>
            </w14:solidFill>
          </w14:textFill>
        </w:rPr>
        <w:t>①投标人在岳阳市公共资源交易网（http://ggzy.yueyang.gov.cn/）选择“电子交易平台登录”（首次登入需注册,完成注册并绑定投标人CA等相关手续后进入交易系统），投标人选择对应项目进行投标操作，生成对应本项目（标段）的投标保证金子账号。该账号为投标人缴纳本项目（标段）投标保证金的唯一账号，请注意保密（投标人必须办理湖南CA数字证书才能完成登入及后续操作）。</w:t>
      </w:r>
    </w:p>
    <w:p>
      <w:pPr>
        <w:pStyle w:val="2"/>
        <w:keepNext w:val="0"/>
        <w:keepLines w:val="0"/>
        <w:pageBreakBefore w:val="0"/>
        <w:widowControl w:val="0"/>
        <w:tabs>
          <w:tab w:val="left" w:pos="1428"/>
        </w:tabs>
        <w:kinsoku/>
        <w:wordWrap/>
        <w:overflowPunct/>
        <w:topLinePunct w:val="0"/>
        <w:autoSpaceDE w:val="0"/>
        <w:autoSpaceDN w:val="0"/>
        <w:bidi w:val="0"/>
        <w:adjustRightInd/>
        <w:snapToGrid/>
        <w:spacing w:line="312" w:lineRule="auto"/>
        <w:ind w:left="0" w:right="0" w:firstLine="352" w:firstLineChars="200"/>
        <w:jc w:val="both"/>
        <w:textAlignment w:val="auto"/>
        <w:rPr>
          <w:rFonts w:hint="eastAsia" w:ascii="楷体" w:hAnsi="楷体" w:eastAsia="楷体" w:cs="楷体"/>
          <w:color w:val="000000" w:themeColor="text1"/>
          <w:spacing w:val="-17"/>
          <w:sz w:val="21"/>
          <w:szCs w:val="21"/>
          <w:highlight w:val="none"/>
          <w:vertAlign w:val="baseline"/>
          <w14:textFill>
            <w14:solidFill>
              <w14:schemeClr w14:val="tx1"/>
            </w14:solidFill>
          </w14:textFill>
        </w:rPr>
      </w:pPr>
      <w:r>
        <w:rPr>
          <w:rFonts w:hint="eastAsia" w:ascii="楷体" w:hAnsi="楷体" w:eastAsia="楷体" w:cs="楷体"/>
          <w:color w:val="000000" w:themeColor="text1"/>
          <w:spacing w:val="-17"/>
          <w:sz w:val="21"/>
          <w:szCs w:val="21"/>
          <w:highlight w:val="none"/>
          <w:vertAlign w:val="baseline"/>
          <w14:textFill>
            <w14:solidFill>
              <w14:schemeClr w14:val="tx1"/>
            </w14:solidFill>
          </w14:textFill>
        </w:rPr>
        <w:t>②投标人在提交保证金时，应按照随机获取的保证金子账号信息准确填写银行账单（投标保证金只能从投标人的银行基本户转出），投标人可通过登入系统查询保证金到账及退还情况。</w:t>
      </w:r>
    </w:p>
    <w:p>
      <w:pPr>
        <w:pStyle w:val="2"/>
        <w:keepNext w:val="0"/>
        <w:keepLines w:val="0"/>
        <w:pageBreakBefore w:val="0"/>
        <w:widowControl w:val="0"/>
        <w:tabs>
          <w:tab w:val="left" w:pos="1428"/>
        </w:tabs>
        <w:kinsoku/>
        <w:wordWrap/>
        <w:overflowPunct/>
        <w:topLinePunct w:val="0"/>
        <w:autoSpaceDE w:val="0"/>
        <w:autoSpaceDN w:val="0"/>
        <w:bidi w:val="0"/>
        <w:adjustRightInd/>
        <w:snapToGrid/>
        <w:spacing w:line="312" w:lineRule="auto"/>
        <w:ind w:left="0" w:right="0"/>
        <w:jc w:val="both"/>
        <w:textAlignment w:val="auto"/>
        <w:rPr>
          <w:rFonts w:hint="eastAsia" w:ascii="楷体" w:hAnsi="楷体" w:eastAsia="楷体" w:cs="楷体"/>
          <w:color w:val="000000" w:themeColor="text1"/>
          <w:spacing w:val="-17"/>
          <w:sz w:val="21"/>
          <w:szCs w:val="21"/>
          <w:highlight w:val="none"/>
          <w:vertAlign w:val="baseline"/>
          <w14:textFill>
            <w14:solidFill>
              <w14:schemeClr w14:val="tx1"/>
            </w14:solidFill>
          </w14:textFill>
        </w:rPr>
      </w:pPr>
      <w:r>
        <w:rPr>
          <w:rFonts w:hint="eastAsia" w:ascii="楷体" w:hAnsi="楷体" w:eastAsia="楷体" w:cs="楷体"/>
          <w:color w:val="000000" w:themeColor="text1"/>
          <w:spacing w:val="-17"/>
          <w:sz w:val="21"/>
          <w:szCs w:val="21"/>
          <w:highlight w:val="none"/>
          <w:vertAlign w:val="baseline"/>
          <w:lang w:eastAsia="zh-CN"/>
          <w14:textFill>
            <w14:solidFill>
              <w14:schemeClr w14:val="tx1"/>
            </w14:solidFill>
          </w14:textFill>
        </w:rPr>
        <w:t>（</w:t>
      </w:r>
      <w:r>
        <w:rPr>
          <w:rFonts w:hint="eastAsia" w:ascii="楷体" w:hAnsi="楷体" w:eastAsia="楷体" w:cs="楷体"/>
          <w:color w:val="000000" w:themeColor="text1"/>
          <w:spacing w:val="-17"/>
          <w:sz w:val="21"/>
          <w:szCs w:val="21"/>
          <w:highlight w:val="none"/>
          <w:vertAlign w:val="baseline"/>
          <w:lang w:val="en-US" w:eastAsia="zh-CN"/>
          <w14:textFill>
            <w14:solidFill>
              <w14:schemeClr w14:val="tx1"/>
            </w14:solidFill>
          </w14:textFill>
        </w:rPr>
        <w:t>3.2</w:t>
      </w:r>
      <w:r>
        <w:rPr>
          <w:rFonts w:hint="eastAsia" w:ascii="楷体" w:hAnsi="楷体" w:eastAsia="楷体" w:cs="楷体"/>
          <w:color w:val="000000" w:themeColor="text1"/>
          <w:spacing w:val="-17"/>
          <w:sz w:val="21"/>
          <w:szCs w:val="21"/>
          <w:highlight w:val="none"/>
          <w:vertAlign w:val="baseline"/>
          <w:lang w:eastAsia="zh-CN"/>
          <w14:textFill>
            <w14:solidFill>
              <w14:schemeClr w14:val="tx1"/>
            </w14:solidFill>
          </w14:textFill>
        </w:rPr>
        <w:t>）</w:t>
      </w:r>
      <w:r>
        <w:rPr>
          <w:rFonts w:hint="eastAsia" w:ascii="楷体" w:hAnsi="楷体" w:eastAsia="楷体" w:cs="楷体"/>
          <w:color w:val="000000" w:themeColor="text1"/>
          <w:spacing w:val="-17"/>
          <w:sz w:val="21"/>
          <w:szCs w:val="21"/>
          <w:highlight w:val="none"/>
          <w:vertAlign w:val="baseline"/>
          <w14:textFill>
            <w14:solidFill>
              <w14:schemeClr w14:val="tx1"/>
            </w14:solidFill>
          </w14:textFill>
        </w:rPr>
        <w:t>电子保函</w:t>
      </w:r>
    </w:p>
    <w:p>
      <w:pPr>
        <w:pStyle w:val="2"/>
        <w:keepNext w:val="0"/>
        <w:keepLines w:val="0"/>
        <w:pageBreakBefore w:val="0"/>
        <w:widowControl w:val="0"/>
        <w:tabs>
          <w:tab w:val="left" w:pos="1428"/>
        </w:tabs>
        <w:kinsoku/>
        <w:wordWrap/>
        <w:overflowPunct/>
        <w:topLinePunct w:val="0"/>
        <w:autoSpaceDE w:val="0"/>
        <w:autoSpaceDN w:val="0"/>
        <w:bidi w:val="0"/>
        <w:adjustRightInd/>
        <w:snapToGrid/>
        <w:spacing w:line="312" w:lineRule="auto"/>
        <w:ind w:left="0" w:right="0"/>
        <w:jc w:val="both"/>
        <w:textAlignment w:val="auto"/>
        <w:rPr>
          <w:rFonts w:hint="eastAsia" w:ascii="楷体" w:hAnsi="楷体" w:eastAsia="楷体" w:cs="楷体"/>
          <w:color w:val="000000" w:themeColor="text1"/>
          <w:spacing w:val="-17"/>
          <w:sz w:val="21"/>
          <w:szCs w:val="21"/>
          <w:highlight w:val="none"/>
          <w:vertAlign w:val="baseline"/>
          <w:lang w:eastAsia="zh-CN"/>
          <w14:textFill>
            <w14:solidFill>
              <w14:schemeClr w14:val="tx1"/>
            </w14:solidFill>
          </w14:textFill>
        </w:rPr>
      </w:pPr>
      <w:r>
        <w:rPr>
          <w:rFonts w:hint="eastAsia" w:ascii="楷体" w:hAnsi="楷体" w:eastAsia="楷体" w:cs="楷体"/>
          <w:color w:val="000000" w:themeColor="text1"/>
          <w:spacing w:val="-17"/>
          <w:sz w:val="21"/>
          <w:szCs w:val="21"/>
          <w:highlight w:val="none"/>
          <w:vertAlign w:val="baseline"/>
          <w:lang w:eastAsia="zh-CN"/>
          <w14:textFill>
            <w14:solidFill>
              <w14:schemeClr w14:val="tx1"/>
            </w14:solidFill>
          </w14:textFill>
        </w:rPr>
        <w:t>①投标保证金采用保证保险方式的，由保险公司开具投标保证保险的采用电子保险保单形式，投标人应登录岳阳市公共资源交易网，线上办理投保手续；</w:t>
      </w:r>
    </w:p>
    <w:p>
      <w:pPr>
        <w:pStyle w:val="2"/>
        <w:keepNext w:val="0"/>
        <w:keepLines w:val="0"/>
        <w:pageBreakBefore w:val="0"/>
        <w:widowControl w:val="0"/>
        <w:tabs>
          <w:tab w:val="left" w:pos="1428"/>
        </w:tabs>
        <w:kinsoku/>
        <w:wordWrap/>
        <w:overflowPunct/>
        <w:topLinePunct w:val="0"/>
        <w:autoSpaceDE w:val="0"/>
        <w:autoSpaceDN w:val="0"/>
        <w:bidi w:val="0"/>
        <w:adjustRightInd/>
        <w:snapToGrid/>
        <w:spacing w:line="312" w:lineRule="auto"/>
        <w:ind w:left="0" w:right="0"/>
        <w:jc w:val="both"/>
        <w:textAlignment w:val="auto"/>
        <w:rPr>
          <w:rFonts w:hint="eastAsia" w:ascii="楷体" w:hAnsi="楷体" w:eastAsia="楷体" w:cs="楷体"/>
          <w:color w:val="000000" w:themeColor="text1"/>
          <w:spacing w:val="-17"/>
          <w:sz w:val="21"/>
          <w:szCs w:val="21"/>
          <w:highlight w:val="none"/>
          <w:vertAlign w:val="baseline"/>
          <w:lang w:eastAsia="zh-CN"/>
          <w14:textFill>
            <w14:solidFill>
              <w14:schemeClr w14:val="tx1"/>
            </w14:solidFill>
          </w14:textFill>
        </w:rPr>
      </w:pPr>
      <w:r>
        <w:rPr>
          <w:rFonts w:hint="eastAsia" w:ascii="楷体" w:hAnsi="楷体" w:eastAsia="楷体" w:cs="楷体"/>
          <w:color w:val="000000" w:themeColor="text1"/>
          <w:spacing w:val="-17"/>
          <w:sz w:val="21"/>
          <w:szCs w:val="21"/>
          <w:highlight w:val="none"/>
          <w:vertAlign w:val="baseline"/>
          <w:lang w:eastAsia="zh-CN"/>
          <w14:textFill>
            <w14:solidFill>
              <w14:schemeClr w14:val="tx1"/>
            </w14:solidFill>
          </w14:textFill>
        </w:rPr>
        <w:t>②投标人可通过银行一般户、支付宝、微信等支付方式支付保费，完成投标保证金提交；</w:t>
      </w:r>
    </w:p>
    <w:p>
      <w:pPr>
        <w:pStyle w:val="2"/>
        <w:keepNext w:val="0"/>
        <w:keepLines w:val="0"/>
        <w:pageBreakBefore w:val="0"/>
        <w:widowControl w:val="0"/>
        <w:tabs>
          <w:tab w:val="left" w:pos="1428"/>
        </w:tabs>
        <w:kinsoku/>
        <w:wordWrap/>
        <w:overflowPunct/>
        <w:topLinePunct w:val="0"/>
        <w:autoSpaceDE w:val="0"/>
        <w:autoSpaceDN w:val="0"/>
        <w:bidi w:val="0"/>
        <w:adjustRightInd/>
        <w:snapToGrid/>
        <w:spacing w:line="312" w:lineRule="auto"/>
        <w:ind w:left="0" w:right="0"/>
        <w:jc w:val="both"/>
        <w:textAlignment w:val="auto"/>
        <w:rPr>
          <w:rFonts w:hint="eastAsia" w:ascii="楷体" w:hAnsi="楷体" w:eastAsia="楷体" w:cs="楷体"/>
          <w:color w:val="000000" w:themeColor="text1"/>
          <w:spacing w:val="-17"/>
          <w:sz w:val="21"/>
          <w:szCs w:val="21"/>
          <w:highlight w:val="none"/>
          <w:vertAlign w:val="baseline"/>
          <w:lang w:eastAsia="zh-CN"/>
          <w14:textFill>
            <w14:solidFill>
              <w14:schemeClr w14:val="tx1"/>
            </w14:solidFill>
          </w14:textFill>
        </w:rPr>
      </w:pPr>
      <w:r>
        <w:rPr>
          <w:rFonts w:hint="eastAsia" w:ascii="楷体" w:hAnsi="楷体" w:eastAsia="楷体" w:cs="楷体"/>
          <w:color w:val="000000" w:themeColor="text1"/>
          <w:spacing w:val="-17"/>
          <w:sz w:val="21"/>
          <w:szCs w:val="21"/>
          <w:highlight w:val="none"/>
          <w:vertAlign w:val="baseline"/>
          <w:lang w:eastAsia="zh-CN"/>
          <w14:textFill>
            <w14:solidFill>
              <w14:schemeClr w14:val="tx1"/>
            </w14:solidFill>
          </w14:textFill>
        </w:rPr>
        <w:t>③工程建设投标保证保险投保人操作流程详见岳阳市公共资源交易中心网站服务指南。</w:t>
      </w:r>
    </w:p>
    <w:p>
      <w:pPr>
        <w:pStyle w:val="2"/>
        <w:keepNext w:val="0"/>
        <w:keepLines w:val="0"/>
        <w:pageBreakBefore w:val="0"/>
        <w:widowControl w:val="0"/>
        <w:tabs>
          <w:tab w:val="left" w:pos="1428"/>
        </w:tabs>
        <w:kinsoku/>
        <w:wordWrap/>
        <w:overflowPunct/>
        <w:topLinePunct w:val="0"/>
        <w:autoSpaceDE w:val="0"/>
        <w:autoSpaceDN w:val="0"/>
        <w:bidi w:val="0"/>
        <w:adjustRightInd/>
        <w:snapToGrid/>
        <w:spacing w:line="312" w:lineRule="auto"/>
        <w:ind w:left="0" w:right="0"/>
        <w:jc w:val="both"/>
        <w:textAlignment w:val="auto"/>
        <w:rPr>
          <w:rFonts w:hint="eastAsia" w:ascii="楷体" w:hAnsi="楷体" w:eastAsia="楷体" w:cs="楷体"/>
          <w:color w:val="000000" w:themeColor="text1"/>
          <w:spacing w:val="-17"/>
          <w:sz w:val="21"/>
          <w:szCs w:val="21"/>
          <w:highlight w:val="none"/>
          <w:vertAlign w:val="baseline"/>
          <w:lang w:eastAsia="zh-CN"/>
          <w14:textFill>
            <w14:solidFill>
              <w14:schemeClr w14:val="tx1"/>
            </w14:solidFill>
          </w14:textFill>
        </w:rPr>
      </w:pPr>
      <w:r>
        <w:rPr>
          <w:rFonts w:hint="eastAsia" w:ascii="楷体" w:hAnsi="楷体" w:eastAsia="楷体" w:cs="楷体"/>
          <w:color w:val="000000" w:themeColor="text1"/>
          <w:spacing w:val="-17"/>
          <w:sz w:val="21"/>
          <w:szCs w:val="21"/>
          <w:highlight w:val="none"/>
          <w:vertAlign w:val="baseline"/>
          <w:lang w:eastAsia="zh-CN"/>
          <w14:textFill>
            <w14:solidFill>
              <w14:schemeClr w14:val="tx1"/>
            </w14:solidFill>
          </w14:textFill>
        </w:rPr>
        <w:t>④采用电子保函的，投标人需在2024年</w:t>
      </w:r>
      <w:r>
        <w:rPr>
          <w:rFonts w:hint="eastAsia" w:ascii="楷体" w:hAnsi="楷体" w:eastAsia="楷体" w:cs="楷体"/>
          <w:color w:val="000000" w:themeColor="text1"/>
          <w:spacing w:val="-17"/>
          <w:sz w:val="21"/>
          <w:szCs w:val="21"/>
          <w:highlight w:val="none"/>
          <w:vertAlign w:val="baseline"/>
          <w:lang w:val="en-US" w:eastAsia="zh-CN"/>
          <w14:textFill>
            <w14:solidFill>
              <w14:schemeClr w14:val="tx1"/>
            </w14:solidFill>
          </w14:textFill>
        </w:rPr>
        <w:t>5</w:t>
      </w:r>
      <w:r>
        <w:rPr>
          <w:rFonts w:hint="eastAsia" w:ascii="楷体" w:hAnsi="楷体" w:eastAsia="楷体" w:cs="楷体"/>
          <w:color w:val="000000" w:themeColor="text1"/>
          <w:spacing w:val="-17"/>
          <w:sz w:val="21"/>
          <w:szCs w:val="21"/>
          <w:highlight w:val="none"/>
          <w:vertAlign w:val="baseline"/>
          <w:lang w:eastAsia="zh-CN"/>
          <w14:textFill>
            <w14:solidFill>
              <w14:schemeClr w14:val="tx1"/>
            </w14:solidFill>
          </w14:textFill>
        </w:rPr>
        <w:t>月</w:t>
      </w:r>
      <w:r>
        <w:rPr>
          <w:rFonts w:hint="eastAsia" w:ascii="楷体" w:hAnsi="楷体" w:eastAsia="楷体" w:cs="楷体"/>
          <w:color w:val="000000" w:themeColor="text1"/>
          <w:spacing w:val="-17"/>
          <w:sz w:val="21"/>
          <w:szCs w:val="21"/>
          <w:highlight w:val="none"/>
          <w:vertAlign w:val="baseline"/>
          <w:lang w:val="en-US" w:eastAsia="zh-CN"/>
          <w14:textFill>
            <w14:solidFill>
              <w14:schemeClr w14:val="tx1"/>
            </w14:solidFill>
          </w14:textFill>
        </w:rPr>
        <w:t>24</w:t>
      </w:r>
      <w:r>
        <w:rPr>
          <w:rFonts w:hint="eastAsia" w:ascii="楷体" w:hAnsi="楷体" w:eastAsia="楷体" w:cs="楷体"/>
          <w:color w:val="000000" w:themeColor="text1"/>
          <w:spacing w:val="-17"/>
          <w:sz w:val="21"/>
          <w:szCs w:val="21"/>
          <w:highlight w:val="none"/>
          <w:vertAlign w:val="baseline"/>
          <w:lang w:eastAsia="zh-CN"/>
          <w14:textFill>
            <w14:solidFill>
              <w14:schemeClr w14:val="tx1"/>
            </w14:solidFill>
          </w14:textFill>
        </w:rPr>
        <w:t>日至2024年</w:t>
      </w:r>
      <w:r>
        <w:rPr>
          <w:rFonts w:hint="eastAsia" w:ascii="楷体" w:hAnsi="楷体" w:eastAsia="楷体" w:cs="楷体"/>
          <w:color w:val="000000" w:themeColor="text1"/>
          <w:spacing w:val="-17"/>
          <w:sz w:val="21"/>
          <w:szCs w:val="21"/>
          <w:highlight w:val="none"/>
          <w:vertAlign w:val="baseline"/>
          <w:lang w:val="en-US" w:eastAsia="zh-CN"/>
          <w14:textFill>
            <w14:solidFill>
              <w14:schemeClr w14:val="tx1"/>
            </w14:solidFill>
          </w14:textFill>
        </w:rPr>
        <w:t>5</w:t>
      </w:r>
      <w:r>
        <w:rPr>
          <w:rFonts w:hint="eastAsia" w:ascii="楷体" w:hAnsi="楷体" w:eastAsia="楷体" w:cs="楷体"/>
          <w:color w:val="000000" w:themeColor="text1"/>
          <w:spacing w:val="-17"/>
          <w:sz w:val="21"/>
          <w:szCs w:val="21"/>
          <w:highlight w:val="none"/>
          <w:vertAlign w:val="baseline"/>
          <w:lang w:eastAsia="zh-CN"/>
          <w14:textFill>
            <w14:solidFill>
              <w14:schemeClr w14:val="tx1"/>
            </w14:solidFill>
          </w14:textFill>
        </w:rPr>
        <w:t>月</w:t>
      </w:r>
      <w:r>
        <w:rPr>
          <w:rFonts w:hint="eastAsia" w:ascii="楷体" w:hAnsi="楷体" w:eastAsia="楷体" w:cs="楷体"/>
          <w:color w:val="000000" w:themeColor="text1"/>
          <w:spacing w:val="-17"/>
          <w:sz w:val="21"/>
          <w:szCs w:val="21"/>
          <w:highlight w:val="none"/>
          <w:vertAlign w:val="baseline"/>
          <w:lang w:val="en-US" w:eastAsia="zh-CN"/>
          <w14:textFill>
            <w14:solidFill>
              <w14:schemeClr w14:val="tx1"/>
            </w14:solidFill>
          </w14:textFill>
        </w:rPr>
        <w:t>31</w:t>
      </w:r>
      <w:r>
        <w:rPr>
          <w:rFonts w:hint="eastAsia" w:ascii="楷体" w:hAnsi="楷体" w:eastAsia="楷体" w:cs="楷体"/>
          <w:color w:val="000000" w:themeColor="text1"/>
          <w:spacing w:val="-17"/>
          <w:sz w:val="21"/>
          <w:szCs w:val="21"/>
          <w:highlight w:val="none"/>
          <w:vertAlign w:val="baseline"/>
          <w:lang w:eastAsia="zh-CN"/>
          <w14:textFill>
            <w14:solidFill>
              <w14:schemeClr w14:val="tx1"/>
            </w14:solidFill>
          </w14:textFill>
        </w:rPr>
        <w:t>日17时00分前选定电子保函作为保证方式。</w:t>
      </w:r>
    </w:p>
    <w:p>
      <w:pPr>
        <w:pStyle w:val="9"/>
        <w:keepNext w:val="0"/>
        <w:keepLines w:val="0"/>
        <w:pageBreakBefore w:val="0"/>
        <w:numPr>
          <w:ilvl w:val="0"/>
          <w:numId w:val="0"/>
        </w:numPr>
        <w:tabs>
          <w:tab w:val="left" w:pos="1310"/>
        </w:tabs>
        <w:kinsoku/>
        <w:wordWrap/>
        <w:overflowPunct/>
        <w:topLinePunct w:val="0"/>
        <w:autoSpaceDE w:val="0"/>
        <w:autoSpaceDN w:val="0"/>
        <w:bidi w:val="0"/>
        <w:adjustRightInd/>
        <w:snapToGrid/>
        <w:spacing w:before="2" w:after="0" w:line="312" w:lineRule="auto"/>
        <w:ind w:left="0" w:leftChars="0" w:right="0" w:rightChars="0"/>
        <w:jc w:val="both"/>
        <w:textAlignment w:val="auto"/>
        <w:rPr>
          <w:rFonts w:hint="eastAsia" w:ascii="楷体" w:hAnsi="楷体" w:eastAsia="楷体" w:cs="楷体"/>
          <w:color w:val="000000" w:themeColor="text1"/>
          <w:sz w:val="21"/>
          <w:szCs w:val="21"/>
          <w:highlight w:val="none"/>
          <w:vertAlign w:val="baseline"/>
          <w14:textFill>
            <w14:solidFill>
              <w14:schemeClr w14:val="tx1"/>
            </w14:solidFill>
          </w14:textFill>
        </w:rPr>
      </w:pPr>
      <w:r>
        <w:rPr>
          <w:rFonts w:hint="eastAsia" w:ascii="楷体" w:hAnsi="楷体" w:eastAsia="楷体" w:cs="楷体"/>
          <w:color w:val="000000" w:themeColor="text1"/>
          <w:spacing w:val="-17"/>
          <w:sz w:val="21"/>
          <w:szCs w:val="21"/>
          <w:highlight w:val="none"/>
          <w:vertAlign w:val="baseline"/>
          <w:lang w:val="zh-CN" w:eastAsia="zh-CN" w:bidi="zh-CN"/>
          <w14:textFill>
            <w14:solidFill>
              <w14:schemeClr w14:val="tx1"/>
            </w14:solidFill>
          </w14:textFill>
        </w:rPr>
        <w:t>（</w:t>
      </w:r>
      <w:r>
        <w:rPr>
          <w:rFonts w:hint="eastAsia" w:ascii="楷体" w:hAnsi="楷体" w:eastAsia="楷体" w:cs="楷体"/>
          <w:color w:val="000000" w:themeColor="text1"/>
          <w:spacing w:val="-17"/>
          <w:sz w:val="21"/>
          <w:szCs w:val="21"/>
          <w:highlight w:val="none"/>
          <w:vertAlign w:val="baseline"/>
          <w:lang w:val="en-US" w:eastAsia="zh-CN" w:bidi="zh-CN"/>
          <w14:textFill>
            <w14:solidFill>
              <w14:schemeClr w14:val="tx1"/>
            </w14:solidFill>
          </w14:textFill>
        </w:rPr>
        <w:t>3.3</w:t>
      </w:r>
      <w:r>
        <w:rPr>
          <w:rFonts w:hint="eastAsia" w:ascii="楷体" w:hAnsi="楷体" w:eastAsia="楷体" w:cs="楷体"/>
          <w:color w:val="000000" w:themeColor="text1"/>
          <w:spacing w:val="-17"/>
          <w:sz w:val="21"/>
          <w:szCs w:val="21"/>
          <w:highlight w:val="none"/>
          <w:vertAlign w:val="baseline"/>
          <w:lang w:val="zh-CN" w:eastAsia="zh-CN" w:bidi="zh-CN"/>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采用银行保函时，应由投标人开立基本账户的银行出具</w:t>
      </w:r>
      <w:r>
        <w:rPr>
          <w:rFonts w:hint="eastAsia" w:ascii="楷体" w:hAnsi="楷体" w:eastAsia="楷体" w:cs="楷体"/>
          <w:color w:val="000000" w:themeColor="text1"/>
          <w:spacing w:val="-8"/>
          <w:sz w:val="21"/>
          <w:szCs w:val="21"/>
          <w:highlight w:val="none"/>
          <w:vertAlign w:val="baseline"/>
          <w14:textFill>
            <w14:solidFill>
              <w14:schemeClr w14:val="tx1"/>
            </w14:solidFill>
          </w14:textFill>
        </w:rPr>
        <w:t>保函，与银行查询授权书原件一并在投标截止时</w:t>
      </w:r>
      <w:r>
        <w:rPr>
          <w:rFonts w:hint="eastAsia" w:ascii="楷体" w:hAnsi="楷体" w:eastAsia="楷体" w:cs="楷体"/>
          <w:color w:val="000000" w:themeColor="text1"/>
          <w:sz w:val="21"/>
          <w:szCs w:val="21"/>
          <w:highlight w:val="none"/>
          <w:vertAlign w:val="baseline"/>
          <w14:textFill>
            <w14:solidFill>
              <w14:schemeClr w14:val="tx1"/>
            </w14:solidFill>
          </w14:textFill>
        </w:rPr>
        <w:t>间前交招标人</w:t>
      </w: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银行保函原件和银行查询授权书原件扫描件附在投标文件中递交</w:t>
      </w: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w:t>
      </w:r>
      <w:r>
        <w:rPr>
          <w:rFonts w:hint="eastAsia" w:ascii="楷体" w:hAnsi="楷体" w:eastAsia="楷体" w:cs="楷体"/>
          <w:color w:val="000000" w:themeColor="text1"/>
          <w:sz w:val="21"/>
          <w:szCs w:val="21"/>
          <w:highlight w:val="none"/>
          <w:vertAlign w:val="baseline"/>
          <w14:textFill>
            <w14:solidFill>
              <w14:schemeClr w14:val="tx1"/>
            </w14:solidFill>
          </w14:textFill>
        </w:rPr>
        <w:t>。</w:t>
      </w:r>
    </w:p>
    <w:p>
      <w:pPr>
        <w:pStyle w:val="3"/>
        <w:keepNext w:val="0"/>
        <w:keepLines w:val="0"/>
        <w:pageBreakBefore w:val="0"/>
        <w:numPr>
          <w:ilvl w:val="0"/>
          <w:numId w:val="0"/>
        </w:numPr>
        <w:tabs>
          <w:tab w:val="left" w:pos="650"/>
        </w:tabs>
        <w:kinsoku/>
        <w:wordWrap/>
        <w:overflowPunct/>
        <w:topLinePunct w:val="0"/>
        <w:autoSpaceDE w:val="0"/>
        <w:autoSpaceDN w:val="0"/>
        <w:bidi w:val="0"/>
        <w:adjustRightInd/>
        <w:snapToGrid/>
        <w:spacing w:before="71" w:after="0" w:line="240" w:lineRule="auto"/>
        <w:ind w:left="0" w:leftChars="0" w:right="0" w:rightChars="0"/>
        <w:jc w:val="both"/>
        <w:textAlignment w:val="auto"/>
        <w:rPr>
          <w:rFonts w:hint="eastAsia" w:ascii="楷体" w:hAnsi="楷体" w:eastAsia="楷体" w:cs="楷体"/>
          <w:b/>
          <w:color w:val="000000" w:themeColor="text1"/>
          <w:sz w:val="25"/>
          <w:highlight w:val="none"/>
          <w:vertAlign w:val="baseline"/>
          <w14:textFill>
            <w14:solidFill>
              <w14:schemeClr w14:val="tx1"/>
            </w14:solidFill>
          </w14:textFill>
        </w:rPr>
      </w:pPr>
      <w:bookmarkStart w:id="10" w:name="6．评标办法"/>
      <w:bookmarkEnd w:id="10"/>
      <w:bookmarkStart w:id="11" w:name="6．评标办法"/>
      <w:bookmarkEnd w:id="11"/>
      <w:r>
        <w:rPr>
          <w:rFonts w:hint="eastAsia" w:ascii="楷体" w:hAnsi="楷体" w:eastAsia="楷体" w:cs="楷体"/>
          <w:color w:val="000000" w:themeColor="text1"/>
          <w:highlight w:val="none"/>
          <w:vertAlign w:val="baseline"/>
          <w:lang w:val="en-US" w:eastAsia="zh-CN"/>
          <w14:textFill>
            <w14:solidFill>
              <w14:schemeClr w14:val="tx1"/>
            </w14:solidFill>
          </w14:textFill>
        </w:rPr>
        <w:t>6.</w:t>
      </w:r>
      <w:r>
        <w:rPr>
          <w:rFonts w:hint="eastAsia" w:ascii="楷体" w:hAnsi="楷体" w:eastAsia="楷体" w:cs="楷体"/>
          <w:color w:val="000000" w:themeColor="text1"/>
          <w:highlight w:val="none"/>
          <w:vertAlign w:val="baseline"/>
          <w14:textFill>
            <w14:solidFill>
              <w14:schemeClr w14:val="tx1"/>
            </w14:solidFill>
          </w14:textFill>
        </w:rPr>
        <w:t>评标办法</w:t>
      </w:r>
    </w:p>
    <w:p>
      <w:pPr>
        <w:pStyle w:val="2"/>
        <w:keepNext w:val="0"/>
        <w:keepLines w:val="0"/>
        <w:pageBreakBefore w:val="0"/>
        <w:kinsoku/>
        <w:wordWrap/>
        <w:overflowPunct/>
        <w:topLinePunct w:val="0"/>
        <w:autoSpaceDE w:val="0"/>
        <w:autoSpaceDN w:val="0"/>
        <w:bidi w:val="0"/>
        <w:adjustRightInd/>
        <w:snapToGrid/>
        <w:spacing w:line="312" w:lineRule="auto"/>
        <w:ind w:left="0" w:right="0" w:firstLine="480"/>
        <w:jc w:val="both"/>
        <w:textAlignment w:val="auto"/>
        <w:rPr>
          <w:rFonts w:hint="eastAsia" w:ascii="楷体" w:hAnsi="楷体" w:eastAsia="楷体" w:cs="楷体"/>
          <w:color w:val="000000" w:themeColor="text1"/>
          <w:spacing w:val="-1"/>
          <w:sz w:val="21"/>
          <w:szCs w:val="21"/>
          <w:highlight w:val="none"/>
          <w:vertAlign w:val="baseline"/>
          <w14:textFill>
            <w14:solidFill>
              <w14:schemeClr w14:val="tx1"/>
            </w14:solidFill>
          </w14:textFill>
        </w:rPr>
      </w:pPr>
      <w:r>
        <w:rPr>
          <w:rFonts w:hint="eastAsia" w:ascii="楷体" w:hAnsi="楷体" w:eastAsia="楷体" w:cs="楷体"/>
          <w:color w:val="000000" w:themeColor="text1"/>
          <w:spacing w:val="-1"/>
          <w:sz w:val="21"/>
          <w:szCs w:val="21"/>
          <w:highlight w:val="none"/>
          <w:vertAlign w:val="baseline"/>
          <w:lang w:val="en-US" w:eastAsia="zh-CN"/>
          <w14:textFill>
            <w14:solidFill>
              <w14:schemeClr w14:val="tx1"/>
            </w14:solidFill>
          </w14:textFill>
        </w:rPr>
        <w:t>本次招标评标办法采用《公路工程建设项目招标投标管理办法》规定的“技术评分最低标价法”(双信封)，同时进行资格后审。</w:t>
      </w:r>
    </w:p>
    <w:p>
      <w:pPr>
        <w:pStyle w:val="3"/>
        <w:keepNext w:val="0"/>
        <w:keepLines w:val="0"/>
        <w:pageBreakBefore w:val="0"/>
        <w:numPr>
          <w:ilvl w:val="0"/>
          <w:numId w:val="0"/>
        </w:numPr>
        <w:tabs>
          <w:tab w:val="left" w:pos="577"/>
        </w:tabs>
        <w:kinsoku/>
        <w:wordWrap/>
        <w:overflowPunct/>
        <w:topLinePunct w:val="0"/>
        <w:autoSpaceDE w:val="0"/>
        <w:autoSpaceDN w:val="0"/>
        <w:bidi w:val="0"/>
        <w:adjustRightInd/>
        <w:snapToGrid/>
        <w:spacing w:before="164" w:after="0" w:line="240" w:lineRule="auto"/>
        <w:ind w:left="0" w:leftChars="0" w:right="0" w:rightChars="0"/>
        <w:jc w:val="both"/>
        <w:textAlignment w:val="auto"/>
        <w:rPr>
          <w:rFonts w:hint="eastAsia" w:ascii="楷体" w:hAnsi="楷体" w:eastAsia="楷体" w:cs="楷体"/>
          <w:color w:val="000000" w:themeColor="text1"/>
          <w:highlight w:val="none"/>
          <w:vertAlign w:val="baseline"/>
          <w14:textFill>
            <w14:solidFill>
              <w14:schemeClr w14:val="tx1"/>
            </w14:solidFill>
          </w14:textFill>
        </w:rPr>
      </w:pPr>
      <w:bookmarkStart w:id="12" w:name="7. 随机分配标段 "/>
      <w:bookmarkEnd w:id="12"/>
      <w:bookmarkStart w:id="13" w:name="8. 发布公告的媒介"/>
      <w:bookmarkEnd w:id="13"/>
      <w:bookmarkStart w:id="14" w:name="8. 发布公告的媒介"/>
      <w:bookmarkEnd w:id="14"/>
      <w:r>
        <w:rPr>
          <w:rFonts w:hint="eastAsia" w:ascii="楷体" w:hAnsi="楷体" w:eastAsia="楷体" w:cs="楷体"/>
          <w:color w:val="000000" w:themeColor="text1"/>
          <w:highlight w:val="none"/>
          <w:vertAlign w:val="baseline"/>
          <w:lang w:val="en-US" w:eastAsia="zh-CN"/>
          <w14:textFill>
            <w14:solidFill>
              <w14:schemeClr w14:val="tx1"/>
            </w14:solidFill>
          </w14:textFill>
        </w:rPr>
        <w:t>7.</w:t>
      </w:r>
      <w:r>
        <w:rPr>
          <w:rFonts w:hint="eastAsia" w:ascii="楷体" w:hAnsi="楷体" w:eastAsia="楷体" w:cs="楷体"/>
          <w:color w:val="000000" w:themeColor="text1"/>
          <w:highlight w:val="none"/>
          <w:vertAlign w:val="baseline"/>
          <w14:textFill>
            <w14:solidFill>
              <w14:schemeClr w14:val="tx1"/>
            </w14:solidFill>
          </w14:textFill>
        </w:rPr>
        <w:t>发布公告的媒介</w:t>
      </w:r>
    </w:p>
    <w:p>
      <w:pPr>
        <w:pStyle w:val="2"/>
        <w:keepNext w:val="0"/>
        <w:keepLines w:val="0"/>
        <w:pageBreakBefore w:val="0"/>
        <w:kinsoku/>
        <w:wordWrap/>
        <w:overflowPunct/>
        <w:topLinePunct w:val="0"/>
        <w:autoSpaceDE w:val="0"/>
        <w:autoSpaceDN w:val="0"/>
        <w:bidi w:val="0"/>
        <w:adjustRightInd/>
        <w:snapToGrid/>
        <w:spacing w:line="312" w:lineRule="auto"/>
        <w:ind w:left="0" w:right="0" w:firstLine="480"/>
        <w:jc w:val="both"/>
        <w:textAlignment w:val="auto"/>
        <w:rPr>
          <w:rFonts w:hint="eastAsia" w:ascii="楷体" w:hAnsi="楷体" w:eastAsia="楷体" w:cs="楷体"/>
          <w:color w:val="000000" w:themeColor="text1"/>
          <w:spacing w:val="-1"/>
          <w:sz w:val="21"/>
          <w:szCs w:val="21"/>
          <w:highlight w:val="none"/>
          <w:vertAlign w:val="baseline"/>
          <w:lang w:val="en-US" w:eastAsia="zh-CN"/>
          <w14:textFill>
            <w14:solidFill>
              <w14:schemeClr w14:val="tx1"/>
            </w14:solidFill>
          </w14:textFill>
        </w:rPr>
      </w:pPr>
      <w:r>
        <w:rPr>
          <w:rFonts w:hint="eastAsia" w:ascii="楷体" w:hAnsi="楷体" w:eastAsia="楷体" w:cs="楷体"/>
          <w:color w:val="000000" w:themeColor="text1"/>
          <w:spacing w:val="-1"/>
          <w:sz w:val="21"/>
          <w:szCs w:val="21"/>
          <w:highlight w:val="none"/>
          <w:vertAlign w:val="baseline"/>
          <w:lang w:val="en-US" w:eastAsia="zh-CN"/>
          <w14:textFill>
            <w14:solidFill>
              <w14:schemeClr w14:val="tx1"/>
            </w14:solidFill>
          </w14:textFill>
        </w:rPr>
        <w:t>本次招标公告同时在、湖南省招标投标监管网（http://www.bidding.hunan.gov.cn/）、岳阳市交通运输网（http://jtj.yueyang.gov.cn/）、岳阳市公共资源交易网（http://ggzy.yueyang.gov.cn/）发布。</w:t>
      </w:r>
    </w:p>
    <w:p>
      <w:pPr>
        <w:pStyle w:val="3"/>
        <w:keepNext w:val="0"/>
        <w:keepLines w:val="0"/>
        <w:pageBreakBefore w:val="0"/>
        <w:numPr>
          <w:ilvl w:val="0"/>
          <w:numId w:val="0"/>
        </w:numPr>
        <w:tabs>
          <w:tab w:val="left" w:pos="577"/>
        </w:tabs>
        <w:kinsoku/>
        <w:wordWrap/>
        <w:overflowPunct/>
        <w:topLinePunct w:val="0"/>
        <w:autoSpaceDE w:val="0"/>
        <w:autoSpaceDN w:val="0"/>
        <w:bidi w:val="0"/>
        <w:adjustRightInd/>
        <w:snapToGrid/>
        <w:spacing w:before="153" w:after="0" w:line="240" w:lineRule="auto"/>
        <w:ind w:left="0" w:leftChars="0" w:right="0" w:rightChars="0"/>
        <w:jc w:val="both"/>
        <w:textAlignment w:val="auto"/>
        <w:rPr>
          <w:rFonts w:hint="eastAsia" w:ascii="楷体" w:hAnsi="楷体" w:eastAsia="楷体" w:cs="楷体"/>
          <w:b/>
          <w:color w:val="000000" w:themeColor="text1"/>
          <w:sz w:val="26"/>
          <w:highlight w:val="none"/>
          <w:vertAlign w:val="baseline"/>
          <w14:textFill>
            <w14:solidFill>
              <w14:schemeClr w14:val="tx1"/>
            </w14:solidFill>
          </w14:textFill>
        </w:rPr>
      </w:pPr>
      <w:bookmarkStart w:id="15" w:name="9. 附件"/>
      <w:bookmarkEnd w:id="15"/>
      <w:bookmarkStart w:id="16" w:name="9. 附件"/>
      <w:bookmarkEnd w:id="16"/>
      <w:r>
        <w:rPr>
          <w:rFonts w:hint="eastAsia" w:ascii="楷体" w:hAnsi="楷体" w:eastAsia="楷体" w:cs="楷体"/>
          <w:color w:val="000000" w:themeColor="text1"/>
          <w:highlight w:val="none"/>
          <w:vertAlign w:val="baseline"/>
          <w:lang w:val="en-US" w:eastAsia="zh-CN"/>
          <w14:textFill>
            <w14:solidFill>
              <w14:schemeClr w14:val="tx1"/>
            </w14:solidFill>
          </w14:textFill>
        </w:rPr>
        <w:t>8.</w:t>
      </w:r>
      <w:r>
        <w:rPr>
          <w:rFonts w:hint="eastAsia" w:ascii="楷体" w:hAnsi="楷体" w:eastAsia="楷体" w:cs="楷体"/>
          <w:color w:val="000000" w:themeColor="text1"/>
          <w:highlight w:val="none"/>
          <w:vertAlign w:val="baseline"/>
          <w14:textFill>
            <w14:solidFill>
              <w14:schemeClr w14:val="tx1"/>
            </w14:solidFill>
          </w14:textFill>
        </w:rPr>
        <w:t>附件</w:t>
      </w:r>
    </w:p>
    <w:p>
      <w:pPr>
        <w:keepNext w:val="0"/>
        <w:keepLines w:val="0"/>
        <w:widowControl/>
        <w:suppressLineNumbers w:val="0"/>
        <w:jc w:val="left"/>
        <w:rPr>
          <w:rFonts w:hint="eastAsia" w:ascii="楷体" w:hAnsi="楷体" w:eastAsia="楷体" w:cs="楷体"/>
          <w:color w:val="000000" w:themeColor="text1"/>
          <w:highlight w:val="none"/>
          <w:vertAlign w:val="baseline"/>
          <w14:textFill>
            <w14:solidFill>
              <w14:schemeClr w14:val="tx1"/>
            </w14:solidFill>
          </w14:textFill>
        </w:rPr>
      </w:pPr>
      <w:r>
        <w:rPr>
          <w:rFonts w:hint="eastAsia" w:ascii="楷体" w:hAnsi="楷体" w:eastAsia="楷体" w:cs="楷体"/>
          <w:color w:val="000000" w:themeColor="text1"/>
          <w:kern w:val="0"/>
          <w:sz w:val="24"/>
          <w:szCs w:val="24"/>
          <w:highlight w:val="none"/>
          <w:vertAlign w:val="baseline"/>
          <w:lang w:val="en-US" w:eastAsia="zh-CN" w:bidi="ar"/>
          <w14:textFill>
            <w14:solidFill>
              <w14:schemeClr w14:val="tx1"/>
            </w14:solidFill>
          </w14:textFill>
        </w:rPr>
        <w:t xml:space="preserve">附件 </w:t>
      </w:r>
      <w:r>
        <w:rPr>
          <w:rFonts w:hint="eastAsia" w:ascii="楷体" w:hAnsi="楷体" w:eastAsia="楷体" w:cs="楷体"/>
          <w:color w:val="000000" w:themeColor="text1"/>
          <w:kern w:val="0"/>
          <w:sz w:val="24"/>
          <w:szCs w:val="24"/>
          <w:highlight w:val="none"/>
          <w:vertAlign w:val="baseline"/>
          <w:lang w:val="en-US" w:eastAsia="zh-CN" w:bidi="ar"/>
          <w14:textFill>
            <w14:solidFill>
              <w14:schemeClr w14:val="tx1"/>
            </w14:solidFill>
          </w14:textFill>
        </w:rPr>
        <w:t>1</w:t>
      </w:r>
      <w:r>
        <w:rPr>
          <w:rFonts w:hint="eastAsia" w:ascii="楷体" w:hAnsi="楷体" w:eastAsia="楷体" w:cs="楷体"/>
          <w:color w:val="000000" w:themeColor="text1"/>
          <w:kern w:val="0"/>
          <w:sz w:val="24"/>
          <w:szCs w:val="24"/>
          <w:highlight w:val="none"/>
          <w:vertAlign w:val="baseline"/>
          <w:lang w:val="en-US" w:eastAsia="zh-CN" w:bidi="ar"/>
          <w14:textFill>
            <w14:solidFill>
              <w14:schemeClr w14:val="tx1"/>
            </w14:solidFill>
          </w14:textFill>
        </w:rPr>
        <w:t>：资格审查条件要求（详见第二章 投标人须知之附录）</w:t>
      </w:r>
    </w:p>
    <w:p>
      <w:pPr>
        <w:keepNext w:val="0"/>
        <w:keepLines w:val="0"/>
        <w:widowControl/>
        <w:suppressLineNumbers w:val="0"/>
        <w:jc w:val="left"/>
        <w:rPr>
          <w:rFonts w:hint="eastAsia" w:ascii="楷体" w:hAnsi="楷体" w:eastAsia="楷体" w:cs="楷体"/>
          <w:color w:val="000000" w:themeColor="text1"/>
          <w:highlight w:val="none"/>
          <w:vertAlign w:val="baseline"/>
          <w14:textFill>
            <w14:solidFill>
              <w14:schemeClr w14:val="tx1"/>
            </w14:solidFill>
          </w14:textFill>
        </w:rPr>
      </w:pPr>
      <w:r>
        <w:rPr>
          <w:rFonts w:hint="eastAsia" w:ascii="楷体" w:hAnsi="楷体" w:eastAsia="楷体" w:cs="楷体"/>
          <w:color w:val="000000" w:themeColor="text1"/>
          <w:kern w:val="0"/>
          <w:sz w:val="24"/>
          <w:szCs w:val="24"/>
          <w:highlight w:val="none"/>
          <w:vertAlign w:val="baseline"/>
          <w:lang w:val="en-US" w:eastAsia="zh-CN" w:bidi="ar"/>
          <w14:textFill>
            <w14:solidFill>
              <w14:schemeClr w14:val="tx1"/>
            </w14:solidFill>
          </w14:textFill>
        </w:rPr>
        <w:t xml:space="preserve">附件 </w:t>
      </w:r>
      <w:r>
        <w:rPr>
          <w:rFonts w:hint="eastAsia" w:ascii="楷体" w:hAnsi="楷体" w:eastAsia="楷体" w:cs="楷体"/>
          <w:color w:val="000000" w:themeColor="text1"/>
          <w:kern w:val="0"/>
          <w:sz w:val="24"/>
          <w:szCs w:val="24"/>
          <w:highlight w:val="none"/>
          <w:vertAlign w:val="baseline"/>
          <w:lang w:val="en-US" w:eastAsia="zh-CN" w:bidi="ar"/>
          <w14:textFill>
            <w14:solidFill>
              <w14:schemeClr w14:val="tx1"/>
            </w14:solidFill>
          </w14:textFill>
        </w:rPr>
        <w:t>2</w:t>
      </w:r>
      <w:r>
        <w:rPr>
          <w:rFonts w:hint="eastAsia" w:ascii="楷体" w:hAnsi="楷体" w:eastAsia="楷体" w:cs="楷体"/>
          <w:color w:val="000000" w:themeColor="text1"/>
          <w:kern w:val="0"/>
          <w:sz w:val="24"/>
          <w:szCs w:val="24"/>
          <w:highlight w:val="none"/>
          <w:vertAlign w:val="baseline"/>
          <w:lang w:val="en-US" w:eastAsia="zh-CN" w:bidi="ar"/>
          <w14:textFill>
            <w14:solidFill>
              <w14:schemeClr w14:val="tx1"/>
            </w14:solidFill>
          </w14:textFill>
        </w:rPr>
        <w:t>：评标办法：</w:t>
      </w:r>
      <w:r>
        <w:rPr>
          <w:rFonts w:hint="eastAsia" w:ascii="楷体" w:hAnsi="楷体" w:eastAsia="楷体" w:cs="楷体"/>
          <w:color w:val="000000" w:themeColor="text1"/>
          <w:kern w:val="0"/>
          <w:sz w:val="24"/>
          <w:szCs w:val="24"/>
          <w:highlight w:val="none"/>
          <w:vertAlign w:val="baseline"/>
          <w:lang w:val="en-US" w:eastAsia="zh-CN" w:bidi="ar"/>
          <w14:textFill>
            <w14:solidFill>
              <w14:schemeClr w14:val="tx1"/>
            </w14:solidFill>
          </w14:textFill>
        </w:rPr>
        <w:t>(</w:t>
      </w:r>
      <w:r>
        <w:rPr>
          <w:rFonts w:hint="eastAsia" w:ascii="楷体" w:hAnsi="楷体" w:eastAsia="楷体" w:cs="楷体"/>
          <w:color w:val="000000" w:themeColor="text1"/>
          <w:kern w:val="0"/>
          <w:sz w:val="24"/>
          <w:szCs w:val="24"/>
          <w:highlight w:val="none"/>
          <w:vertAlign w:val="baseline"/>
          <w:lang w:val="en-US" w:eastAsia="zh-CN" w:bidi="ar"/>
          <w14:textFill>
            <w14:solidFill>
              <w14:schemeClr w14:val="tx1"/>
            </w14:solidFill>
          </w14:textFill>
        </w:rPr>
        <w:t>详见第三章 评标办法</w:t>
      </w:r>
      <w:r>
        <w:rPr>
          <w:rFonts w:hint="eastAsia" w:ascii="楷体" w:hAnsi="楷体" w:eastAsia="楷体" w:cs="楷体"/>
          <w:color w:val="000000" w:themeColor="text1"/>
          <w:kern w:val="0"/>
          <w:sz w:val="24"/>
          <w:szCs w:val="24"/>
          <w:highlight w:val="none"/>
          <w:vertAlign w:val="baseline"/>
          <w:lang w:val="en-US" w:eastAsia="zh-CN" w:bidi="ar"/>
          <w14:textFill>
            <w14:solidFill>
              <w14:schemeClr w14:val="tx1"/>
            </w14:solidFill>
          </w14:textFill>
        </w:rPr>
        <w:t>)</w:t>
      </w:r>
    </w:p>
    <w:p>
      <w:pPr>
        <w:keepNext w:val="0"/>
        <w:keepLines w:val="0"/>
        <w:widowControl/>
        <w:suppressLineNumbers w:val="0"/>
        <w:jc w:val="left"/>
        <w:rPr>
          <w:rFonts w:hint="eastAsia" w:ascii="楷体" w:hAnsi="楷体" w:eastAsia="楷体" w:cs="楷体"/>
          <w:color w:val="000000" w:themeColor="text1"/>
          <w:highlight w:val="none"/>
          <w:vertAlign w:val="baseline"/>
          <w14:textFill>
            <w14:solidFill>
              <w14:schemeClr w14:val="tx1"/>
            </w14:solidFill>
          </w14:textFill>
        </w:rPr>
      </w:pPr>
      <w:r>
        <w:rPr>
          <w:rFonts w:hint="eastAsia" w:ascii="楷体" w:hAnsi="楷体" w:eastAsia="楷体" w:cs="楷体"/>
          <w:color w:val="000000" w:themeColor="text1"/>
          <w:kern w:val="0"/>
          <w:sz w:val="24"/>
          <w:szCs w:val="24"/>
          <w:highlight w:val="none"/>
          <w:vertAlign w:val="baseline"/>
          <w:lang w:val="en-US" w:eastAsia="zh-CN" w:bidi="ar"/>
          <w14:textFill>
            <w14:solidFill>
              <w14:schemeClr w14:val="tx1"/>
            </w14:solidFill>
          </w14:textFill>
        </w:rPr>
        <w:t xml:space="preserve">附件 </w:t>
      </w:r>
      <w:r>
        <w:rPr>
          <w:rFonts w:hint="eastAsia" w:ascii="楷体" w:hAnsi="楷体" w:eastAsia="楷体" w:cs="楷体"/>
          <w:color w:val="000000" w:themeColor="text1"/>
          <w:kern w:val="0"/>
          <w:sz w:val="24"/>
          <w:szCs w:val="24"/>
          <w:highlight w:val="none"/>
          <w:vertAlign w:val="baseline"/>
          <w:lang w:val="en-US" w:eastAsia="zh-CN" w:bidi="ar"/>
          <w14:textFill>
            <w14:solidFill>
              <w14:schemeClr w14:val="tx1"/>
            </w14:solidFill>
          </w14:textFill>
        </w:rPr>
        <w:t>3</w:t>
      </w:r>
      <w:r>
        <w:rPr>
          <w:rFonts w:hint="eastAsia" w:ascii="楷体" w:hAnsi="楷体" w:eastAsia="楷体" w:cs="楷体"/>
          <w:color w:val="000000" w:themeColor="text1"/>
          <w:kern w:val="0"/>
          <w:sz w:val="24"/>
          <w:szCs w:val="24"/>
          <w:highlight w:val="none"/>
          <w:vertAlign w:val="baseline"/>
          <w:lang w:val="en-US" w:eastAsia="zh-CN" w:bidi="ar"/>
          <w14:textFill>
            <w14:solidFill>
              <w14:schemeClr w14:val="tx1"/>
            </w14:solidFill>
          </w14:textFill>
        </w:rPr>
        <w:t>：项目概况</w:t>
      </w:r>
    </w:p>
    <w:p>
      <w:pPr>
        <w:pStyle w:val="3"/>
        <w:keepNext w:val="0"/>
        <w:keepLines w:val="0"/>
        <w:pageBreakBefore w:val="0"/>
        <w:numPr>
          <w:ilvl w:val="0"/>
          <w:numId w:val="0"/>
        </w:numPr>
        <w:tabs>
          <w:tab w:val="left" w:pos="719"/>
        </w:tabs>
        <w:kinsoku/>
        <w:wordWrap/>
        <w:overflowPunct/>
        <w:topLinePunct w:val="0"/>
        <w:autoSpaceDE w:val="0"/>
        <w:autoSpaceDN w:val="0"/>
        <w:bidi w:val="0"/>
        <w:adjustRightInd/>
        <w:snapToGrid/>
        <w:spacing w:before="0" w:after="0" w:line="240" w:lineRule="auto"/>
        <w:ind w:left="0" w:leftChars="0" w:right="0" w:rightChars="0"/>
        <w:jc w:val="both"/>
        <w:textAlignment w:val="auto"/>
        <w:rPr>
          <w:rFonts w:hint="eastAsia" w:ascii="楷体" w:hAnsi="楷体" w:eastAsia="楷体" w:cs="楷体"/>
          <w:color w:val="000000" w:themeColor="text1"/>
          <w:highlight w:val="none"/>
          <w:vertAlign w:val="baseline"/>
          <w:lang w:val="en-US" w:eastAsia="zh-CN"/>
          <w14:textFill>
            <w14:solidFill>
              <w14:schemeClr w14:val="tx1"/>
            </w14:solidFill>
          </w14:textFill>
        </w:rPr>
      </w:pPr>
      <w:bookmarkStart w:id="17" w:name="10. 联系方式"/>
      <w:bookmarkEnd w:id="17"/>
      <w:bookmarkStart w:id="18" w:name="10. 联系方式"/>
      <w:bookmarkEnd w:id="18"/>
    </w:p>
    <w:p>
      <w:pPr>
        <w:pStyle w:val="3"/>
        <w:keepNext w:val="0"/>
        <w:keepLines w:val="0"/>
        <w:pageBreakBefore w:val="0"/>
        <w:numPr>
          <w:ilvl w:val="0"/>
          <w:numId w:val="0"/>
        </w:numPr>
        <w:tabs>
          <w:tab w:val="left" w:pos="719"/>
        </w:tabs>
        <w:kinsoku/>
        <w:wordWrap/>
        <w:overflowPunct/>
        <w:topLinePunct w:val="0"/>
        <w:autoSpaceDE w:val="0"/>
        <w:autoSpaceDN w:val="0"/>
        <w:bidi w:val="0"/>
        <w:adjustRightInd/>
        <w:snapToGrid/>
        <w:spacing w:before="0" w:after="0" w:line="240" w:lineRule="auto"/>
        <w:ind w:left="0" w:leftChars="0" w:right="0" w:rightChars="0"/>
        <w:jc w:val="both"/>
        <w:textAlignment w:val="auto"/>
        <w:rPr>
          <w:rFonts w:hint="eastAsia" w:ascii="楷体" w:hAnsi="楷体" w:eastAsia="楷体" w:cs="楷体"/>
          <w:b/>
          <w:color w:val="000000" w:themeColor="text1"/>
          <w:sz w:val="26"/>
          <w:highlight w:val="none"/>
          <w:vertAlign w:val="baseline"/>
          <w14:textFill>
            <w14:solidFill>
              <w14:schemeClr w14:val="tx1"/>
            </w14:solidFill>
          </w14:textFill>
        </w:rPr>
      </w:pPr>
      <w:r>
        <w:rPr>
          <w:rFonts w:hint="eastAsia" w:ascii="楷体" w:hAnsi="楷体" w:eastAsia="楷体" w:cs="楷体"/>
          <w:color w:val="000000" w:themeColor="text1"/>
          <w:highlight w:val="none"/>
          <w:vertAlign w:val="baseline"/>
          <w:lang w:val="en-US" w:eastAsia="zh-CN"/>
          <w14:textFill>
            <w14:solidFill>
              <w14:schemeClr w14:val="tx1"/>
            </w14:solidFill>
          </w14:textFill>
        </w:rPr>
        <w:t>9.</w:t>
      </w:r>
      <w:r>
        <w:rPr>
          <w:rFonts w:hint="eastAsia" w:ascii="楷体" w:hAnsi="楷体" w:eastAsia="楷体" w:cs="楷体"/>
          <w:color w:val="000000" w:themeColor="text1"/>
          <w:highlight w:val="none"/>
          <w:vertAlign w:val="baseline"/>
          <w14:textFill>
            <w14:solidFill>
              <w14:schemeClr w14:val="tx1"/>
            </w14:solidFill>
          </w14:textFill>
        </w:rPr>
        <w:t>联系方式</w:t>
      </w:r>
    </w:p>
    <w:p>
      <w:pPr>
        <w:pStyle w:val="2"/>
        <w:keepNext w:val="0"/>
        <w:keepLines w:val="0"/>
        <w:pageBreakBefore w:val="0"/>
        <w:widowControl w:val="0"/>
        <w:tabs>
          <w:tab w:val="left" w:pos="4367"/>
          <w:tab w:val="left" w:pos="5028"/>
          <w:tab w:val="left" w:pos="8687"/>
        </w:tabs>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vertAlign w:val="baseline"/>
          <w14:textFill>
            <w14:solidFill>
              <w14:schemeClr w14:val="tx1"/>
            </w14:solidFill>
          </w14:textFill>
        </w:rPr>
      </w:pPr>
      <w:r>
        <w:rPr>
          <w:rFonts w:hint="eastAsia" w:ascii="楷体" w:hAnsi="楷体" w:eastAsia="楷体" w:cs="楷体"/>
          <w:color w:val="000000" w:themeColor="text1"/>
          <w:sz w:val="21"/>
          <w:szCs w:val="21"/>
          <w:highlight w:val="none"/>
          <w:vertAlign w:val="baseline"/>
          <w14:textFill>
            <w14:solidFill>
              <w14:schemeClr w14:val="tx1"/>
            </w14:solidFill>
          </w14:textFill>
        </w:rPr>
        <w:t>招标人：</w:t>
      </w:r>
      <w:r>
        <w:rPr>
          <w:rFonts w:hint="eastAsia" w:ascii="楷体" w:hAnsi="楷体" w:eastAsia="楷体" w:cs="楷体"/>
          <w:color w:val="000000" w:themeColor="text1"/>
          <w:sz w:val="21"/>
          <w:szCs w:val="21"/>
          <w:highlight w:val="none"/>
          <w:u w:val="single"/>
          <w:vertAlign w:val="baseline"/>
          <w:lang w:eastAsia="zh-CN"/>
          <w14:textFill>
            <w14:solidFill>
              <w14:schemeClr w14:val="tx1"/>
            </w14:solidFill>
          </w14:textFill>
        </w:rPr>
        <w:t>华容县交通项目建设有限责任公司</w:t>
      </w:r>
    </w:p>
    <w:p>
      <w:pPr>
        <w:pStyle w:val="2"/>
        <w:keepNext w:val="0"/>
        <w:keepLines w:val="0"/>
        <w:pageBreakBefore w:val="0"/>
        <w:widowControl w:val="0"/>
        <w:tabs>
          <w:tab w:val="left" w:pos="4367"/>
          <w:tab w:val="left" w:pos="5028"/>
          <w:tab w:val="left" w:pos="8687"/>
        </w:tabs>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vertAlign w:val="baseline"/>
          <w14:textFill>
            <w14:solidFill>
              <w14:schemeClr w14:val="tx1"/>
            </w14:solidFill>
          </w14:textFill>
        </w:rPr>
      </w:pPr>
      <w:r>
        <w:rPr>
          <w:rFonts w:hint="eastAsia" w:ascii="楷体" w:hAnsi="楷体" w:eastAsia="楷体" w:cs="楷体"/>
          <w:color w:val="000000" w:themeColor="text1"/>
          <w:sz w:val="21"/>
          <w:szCs w:val="21"/>
          <w:highlight w:val="none"/>
          <w:vertAlign w:val="baseline"/>
          <w14:textFill>
            <w14:solidFill>
              <w14:schemeClr w14:val="tx1"/>
            </w14:solidFill>
          </w14:textFill>
        </w:rPr>
        <w:t>地</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 xml:space="preserve">  </w:t>
      </w:r>
      <w:r>
        <w:rPr>
          <w:rFonts w:hint="eastAsia" w:ascii="楷体" w:hAnsi="楷体" w:eastAsia="楷体" w:cs="楷体"/>
          <w:color w:val="000000" w:themeColor="text1"/>
          <w:sz w:val="21"/>
          <w:szCs w:val="21"/>
          <w:highlight w:val="none"/>
          <w:vertAlign w:val="baseline"/>
          <w14:textFill>
            <w14:solidFill>
              <w14:schemeClr w14:val="tx1"/>
            </w14:solidFill>
          </w14:textFill>
        </w:rPr>
        <w:t>址：</w:t>
      </w:r>
      <w:r>
        <w:rPr>
          <w:rFonts w:hint="eastAsia" w:ascii="楷体" w:hAnsi="楷体" w:eastAsia="楷体" w:cs="楷体"/>
          <w:color w:val="000000" w:themeColor="text1"/>
          <w:sz w:val="21"/>
          <w:szCs w:val="21"/>
          <w:highlight w:val="none"/>
          <w:u w:val="single"/>
          <w:vertAlign w:val="baseline"/>
          <w14:textFill>
            <w14:solidFill>
              <w14:schemeClr w14:val="tx1"/>
            </w14:solidFill>
          </w14:textFill>
        </w:rPr>
        <w:t>岳阳市华容县华容大道南路80号</w:t>
      </w:r>
    </w:p>
    <w:p>
      <w:pPr>
        <w:pStyle w:val="2"/>
        <w:keepNext w:val="0"/>
        <w:keepLines w:val="0"/>
        <w:pageBreakBefore w:val="0"/>
        <w:widowControl w:val="0"/>
        <w:tabs>
          <w:tab w:val="left" w:pos="4367"/>
          <w:tab w:val="left" w:pos="5028"/>
          <w:tab w:val="left" w:pos="8687"/>
        </w:tabs>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vertAlign w:val="baseline"/>
          <w14:textFill>
            <w14:solidFill>
              <w14:schemeClr w14:val="tx1"/>
            </w14:solidFill>
          </w14:textFill>
        </w:rPr>
        <w:t>邮政编码：</w:t>
      </w:r>
      <w:r>
        <w:rPr>
          <w:rFonts w:hint="eastAsia" w:ascii="楷体" w:hAnsi="楷体" w:eastAsia="楷体" w:cs="楷体"/>
          <w:color w:val="000000" w:themeColor="text1"/>
          <w:sz w:val="21"/>
          <w:szCs w:val="21"/>
          <w:highlight w:val="none"/>
          <w:u w:val="single"/>
          <w:vertAlign w:val="baseline"/>
          <w14:textFill>
            <w14:solidFill>
              <w14:schemeClr w14:val="tx1"/>
            </w14:solidFill>
          </w14:textFill>
        </w:rPr>
        <w:t>4142</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00</w:t>
      </w:r>
    </w:p>
    <w:p>
      <w:pPr>
        <w:pStyle w:val="10"/>
        <w:keepNext w:val="0"/>
        <w:keepLines w:val="0"/>
        <w:pageBreakBefore w:val="0"/>
        <w:widowControl w:val="0"/>
        <w:tabs>
          <w:tab w:val="left" w:pos="3989"/>
        </w:tabs>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vertAlign w:val="baseline"/>
          <w14:textFill>
            <w14:solidFill>
              <w14:schemeClr w14:val="tx1"/>
            </w14:solidFill>
          </w14:textFill>
        </w:rPr>
      </w:pPr>
      <w:r>
        <w:rPr>
          <w:rFonts w:hint="eastAsia" w:ascii="楷体" w:hAnsi="楷体" w:eastAsia="楷体" w:cs="楷体"/>
          <w:color w:val="000000" w:themeColor="text1"/>
          <w:sz w:val="21"/>
          <w:szCs w:val="21"/>
          <w:highlight w:val="none"/>
          <w:vertAlign w:val="baseline"/>
          <w:lang w:val="zh-CN" w:eastAsia="zh-CN" w:bidi="zh-CN"/>
          <w14:textFill>
            <w14:solidFill>
              <w14:schemeClr w14:val="tx1"/>
            </w14:solidFill>
          </w14:textFill>
        </w:rPr>
        <w:t>联系人：</w:t>
      </w:r>
      <w:r>
        <w:rPr>
          <w:rFonts w:hint="eastAsia" w:ascii="楷体" w:hAnsi="楷体" w:eastAsia="楷体" w:cs="楷体"/>
          <w:color w:val="000000" w:themeColor="text1"/>
          <w:sz w:val="21"/>
          <w:szCs w:val="21"/>
          <w:highlight w:val="none"/>
          <w:u w:val="single"/>
          <w:vertAlign w:val="baseline"/>
          <w:lang w:eastAsia="zh-CN"/>
          <w14:textFill>
            <w14:solidFill>
              <w14:schemeClr w14:val="tx1"/>
            </w14:solidFill>
          </w14:textFill>
        </w:rPr>
        <w:t>黄烨</w:t>
      </w:r>
    </w:p>
    <w:p>
      <w:pPr>
        <w:pStyle w:val="2"/>
        <w:keepNext w:val="0"/>
        <w:keepLines w:val="0"/>
        <w:pageBreakBefore w:val="0"/>
        <w:widowControl w:val="0"/>
        <w:tabs>
          <w:tab w:val="left" w:pos="4367"/>
          <w:tab w:val="left" w:pos="5028"/>
          <w:tab w:val="left" w:pos="8687"/>
        </w:tabs>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u w:val="single"/>
          <w:vertAlign w:val="baseline"/>
          <w:lang w:eastAsia="zh-CN"/>
          <w14:textFill>
            <w14:solidFill>
              <w14:schemeClr w14:val="tx1"/>
            </w14:solidFill>
          </w14:textFill>
        </w:rPr>
      </w:pPr>
      <w:r>
        <w:rPr>
          <w:rFonts w:hint="eastAsia" w:ascii="楷体" w:hAnsi="楷体" w:eastAsia="楷体" w:cs="楷体"/>
          <w:color w:val="000000" w:themeColor="text1"/>
          <w:sz w:val="21"/>
          <w:szCs w:val="21"/>
          <w:highlight w:val="none"/>
          <w:vertAlign w:val="baseline"/>
          <w14:textFill>
            <w14:solidFill>
              <w14:schemeClr w14:val="tx1"/>
            </w14:solidFill>
          </w14:textFill>
        </w:rPr>
        <w:t>电  话：</w:t>
      </w:r>
      <w:r>
        <w:rPr>
          <w:rFonts w:hint="eastAsia" w:ascii="楷体" w:hAnsi="楷体" w:eastAsia="楷体" w:cs="楷体"/>
          <w:color w:val="000000" w:themeColor="text1"/>
          <w:sz w:val="21"/>
          <w:szCs w:val="21"/>
          <w:highlight w:val="none"/>
          <w:u w:val="single"/>
          <w:vertAlign w:val="baseline"/>
          <w:lang w:eastAsia="zh-CN"/>
          <w14:textFill>
            <w14:solidFill>
              <w14:schemeClr w14:val="tx1"/>
            </w14:solidFill>
          </w14:textFill>
        </w:rPr>
        <w:t>0730</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r>
        <w:rPr>
          <w:rFonts w:hint="eastAsia" w:ascii="楷体" w:hAnsi="楷体" w:eastAsia="楷体" w:cs="楷体"/>
          <w:color w:val="000000" w:themeColor="text1"/>
          <w:sz w:val="21"/>
          <w:szCs w:val="21"/>
          <w:highlight w:val="none"/>
          <w:u w:val="single"/>
          <w:vertAlign w:val="baseline"/>
          <w:lang w:eastAsia="zh-CN"/>
          <w14:textFill>
            <w14:solidFill>
              <w14:schemeClr w14:val="tx1"/>
            </w14:solidFill>
          </w14:textFill>
        </w:rPr>
        <w:t>4131103</w:t>
      </w:r>
    </w:p>
    <w:p>
      <w:pPr>
        <w:pStyle w:val="2"/>
        <w:keepNext w:val="0"/>
        <w:keepLines w:val="0"/>
        <w:pageBreakBefore w:val="0"/>
        <w:widowControl w:val="0"/>
        <w:tabs>
          <w:tab w:val="left" w:pos="4367"/>
          <w:tab w:val="left" w:pos="5028"/>
          <w:tab w:val="left" w:pos="8687"/>
        </w:tabs>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u w:val="single"/>
          <w:vertAlign w:val="baseline"/>
          <w:lang w:eastAsia="zh-CN"/>
          <w14:textFill>
            <w14:solidFill>
              <w14:schemeClr w14:val="tx1"/>
            </w14:solidFill>
          </w14:textFill>
        </w:rPr>
      </w:pPr>
      <w:r>
        <w:rPr>
          <w:rFonts w:hint="eastAsia" w:ascii="楷体" w:hAnsi="楷体" w:eastAsia="楷体" w:cs="楷体"/>
          <w:color w:val="000000" w:themeColor="text1"/>
          <w:sz w:val="21"/>
          <w:szCs w:val="21"/>
          <w:highlight w:val="none"/>
          <w:u w:val="none"/>
          <w:vertAlign w:val="baseline"/>
          <w:lang w:eastAsia="zh-CN"/>
          <w14:textFill>
            <w14:solidFill>
              <w14:schemeClr w14:val="tx1"/>
            </w14:solidFill>
          </w14:textFill>
        </w:rPr>
        <w:t>传</w:t>
      </w:r>
      <w:r>
        <w:rPr>
          <w:rFonts w:hint="eastAsia" w:ascii="楷体" w:hAnsi="楷体" w:eastAsia="楷体" w:cs="楷体"/>
          <w:color w:val="000000" w:themeColor="text1"/>
          <w:sz w:val="21"/>
          <w:szCs w:val="21"/>
          <w:highlight w:val="none"/>
          <w:u w:val="none"/>
          <w:vertAlign w:val="baseline"/>
          <w:lang w:val="en-US" w:eastAsia="zh-CN"/>
          <w14:textFill>
            <w14:solidFill>
              <w14:schemeClr w14:val="tx1"/>
            </w14:solidFill>
          </w14:textFill>
        </w:rPr>
        <w:t xml:space="preserve">  </w:t>
      </w:r>
      <w:r>
        <w:rPr>
          <w:rFonts w:hint="eastAsia" w:ascii="楷体" w:hAnsi="楷体" w:eastAsia="楷体" w:cs="楷体"/>
          <w:color w:val="000000" w:themeColor="text1"/>
          <w:sz w:val="21"/>
          <w:szCs w:val="21"/>
          <w:highlight w:val="none"/>
          <w:u w:val="none"/>
          <w:vertAlign w:val="baseline"/>
          <w:lang w:eastAsia="zh-CN"/>
          <w14:textFill>
            <w14:solidFill>
              <w14:schemeClr w14:val="tx1"/>
            </w14:solidFill>
          </w14:textFill>
        </w:rPr>
        <w:t>真：</w:t>
      </w:r>
      <w:r>
        <w:rPr>
          <w:rFonts w:hint="eastAsia" w:ascii="楷体" w:hAnsi="楷体" w:eastAsia="楷体" w:cs="楷体"/>
          <w:color w:val="000000" w:themeColor="text1"/>
          <w:sz w:val="21"/>
          <w:szCs w:val="21"/>
          <w:highlight w:val="none"/>
          <w:u w:val="single"/>
          <w:vertAlign w:val="baseline"/>
          <w:lang w:eastAsia="zh-CN"/>
          <w14:textFill>
            <w14:solidFill>
              <w14:schemeClr w14:val="tx1"/>
            </w14:solidFill>
          </w14:textFill>
        </w:rPr>
        <w:t>0730</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r>
        <w:rPr>
          <w:rFonts w:hint="eastAsia" w:ascii="楷体" w:hAnsi="楷体" w:eastAsia="楷体" w:cs="楷体"/>
          <w:color w:val="000000" w:themeColor="text1"/>
          <w:sz w:val="21"/>
          <w:szCs w:val="21"/>
          <w:highlight w:val="none"/>
          <w:u w:val="single"/>
          <w:vertAlign w:val="baseline"/>
          <w:lang w:eastAsia="zh-CN"/>
          <w14:textFill>
            <w14:solidFill>
              <w14:schemeClr w14:val="tx1"/>
            </w14:solidFill>
          </w14:textFill>
        </w:rPr>
        <w:t>4131103</w:t>
      </w:r>
    </w:p>
    <w:p>
      <w:pPr>
        <w:pStyle w:val="2"/>
        <w:keepNext w:val="0"/>
        <w:keepLines w:val="0"/>
        <w:pageBreakBefore w:val="0"/>
        <w:widowControl w:val="0"/>
        <w:tabs>
          <w:tab w:val="left" w:pos="4367"/>
          <w:tab w:val="left" w:pos="5028"/>
          <w:tab w:val="left" w:pos="8687"/>
        </w:tabs>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u w:val="non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u w:val="none"/>
          <w:vertAlign w:val="baseline"/>
          <w:lang w:val="en-US" w:eastAsia="zh-CN"/>
          <w14:textFill>
            <w14:solidFill>
              <w14:schemeClr w14:val="tx1"/>
            </w14:solidFill>
          </w14:textFill>
        </w:rPr>
        <w:t>电子邮箱：</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p>
    <w:p>
      <w:pPr>
        <w:pStyle w:val="2"/>
        <w:keepNext w:val="0"/>
        <w:keepLines w:val="0"/>
        <w:pageBreakBefore w:val="0"/>
        <w:widowControl w:val="0"/>
        <w:tabs>
          <w:tab w:val="left" w:pos="4367"/>
          <w:tab w:val="left" w:pos="5028"/>
          <w:tab w:val="left" w:pos="8687"/>
        </w:tabs>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u w:val="none"/>
          <w:vertAlign w:val="baseline"/>
          <w:lang w:eastAsia="zh-CN"/>
          <w14:textFill>
            <w14:solidFill>
              <w14:schemeClr w14:val="tx1"/>
            </w14:solidFill>
          </w14:textFill>
        </w:rPr>
        <w:t>网</w:t>
      </w:r>
      <w:r>
        <w:rPr>
          <w:rFonts w:hint="eastAsia" w:ascii="楷体" w:hAnsi="楷体" w:eastAsia="楷体" w:cs="楷体"/>
          <w:color w:val="000000" w:themeColor="text1"/>
          <w:sz w:val="21"/>
          <w:szCs w:val="21"/>
          <w:highlight w:val="none"/>
          <w:u w:val="none"/>
          <w:vertAlign w:val="baseline"/>
          <w:lang w:val="en-US" w:eastAsia="zh-CN"/>
          <w14:textFill>
            <w14:solidFill>
              <w14:schemeClr w14:val="tx1"/>
            </w14:solidFill>
          </w14:textFill>
        </w:rPr>
        <w:t xml:space="preserve">  </w:t>
      </w:r>
      <w:r>
        <w:rPr>
          <w:rFonts w:hint="eastAsia" w:ascii="楷体" w:hAnsi="楷体" w:eastAsia="楷体" w:cs="楷体"/>
          <w:color w:val="000000" w:themeColor="text1"/>
          <w:sz w:val="21"/>
          <w:szCs w:val="21"/>
          <w:highlight w:val="none"/>
          <w:u w:val="none"/>
          <w:vertAlign w:val="baseline"/>
          <w:lang w:eastAsia="zh-CN"/>
          <w14:textFill>
            <w14:solidFill>
              <w14:schemeClr w14:val="tx1"/>
            </w14:solidFill>
          </w14:textFill>
        </w:rPr>
        <w:t>址：</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p>
    <w:p>
      <w:pPr>
        <w:pStyle w:val="2"/>
        <w:keepNext w:val="0"/>
        <w:keepLines w:val="0"/>
        <w:pageBreakBefore w:val="0"/>
        <w:widowControl w:val="0"/>
        <w:tabs>
          <w:tab w:val="left" w:pos="4367"/>
          <w:tab w:val="left" w:pos="5028"/>
          <w:tab w:val="left" w:pos="8687"/>
        </w:tabs>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u w:val="none"/>
          <w:vertAlign w:val="baseline"/>
          <w:lang w:val="en-US" w:eastAsia="zh-CN"/>
          <w14:textFill>
            <w14:solidFill>
              <w14:schemeClr w14:val="tx1"/>
            </w14:solidFill>
          </w14:textFill>
        </w:rPr>
        <w:t>开户银行：</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p>
    <w:p>
      <w:pPr>
        <w:pStyle w:val="2"/>
        <w:keepNext w:val="0"/>
        <w:keepLines w:val="0"/>
        <w:pageBreakBefore w:val="0"/>
        <w:widowControl w:val="0"/>
        <w:tabs>
          <w:tab w:val="left" w:pos="4367"/>
          <w:tab w:val="left" w:pos="5028"/>
          <w:tab w:val="left" w:pos="8687"/>
        </w:tabs>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u w:val="non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u w:val="none"/>
          <w:vertAlign w:val="baseline"/>
          <w:lang w:val="en-US" w:eastAsia="zh-CN"/>
          <w14:textFill>
            <w14:solidFill>
              <w14:schemeClr w14:val="tx1"/>
            </w14:solidFill>
          </w14:textFill>
        </w:rPr>
        <w:t>账  号：</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vertAlign w:val="baseline"/>
          <w:lang w:val="zh-CN" w:eastAsia="zh-CN" w:bidi="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vertAlign w:val="baseline"/>
          <w:lang w:val="zh-CN" w:eastAsia="zh-CN" w:bidi="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val="zh-CN" w:eastAsia="zh-CN" w:bidi="zh-CN"/>
          <w14:textFill>
            <w14:solidFill>
              <w14:schemeClr w14:val="tx1"/>
            </w14:solidFill>
          </w14:textFill>
        </w:rPr>
        <w:t>招标代理机构：</w:t>
      </w:r>
      <w:r>
        <w:rPr>
          <w:rFonts w:hint="eastAsia" w:ascii="楷体" w:hAnsi="楷体" w:eastAsia="楷体" w:cs="楷体"/>
          <w:color w:val="000000" w:themeColor="text1"/>
          <w:sz w:val="21"/>
          <w:szCs w:val="21"/>
          <w:highlight w:val="none"/>
          <w:u w:val="single"/>
          <w:vertAlign w:val="baseline"/>
          <w:lang w:val="zh-CN" w:eastAsia="zh-CN" w:bidi="zh-CN"/>
          <w14:textFill>
            <w14:solidFill>
              <w14:schemeClr w14:val="tx1"/>
            </w14:solidFill>
          </w14:textFill>
        </w:rPr>
        <w:t>湖南曼晖项目管理有限公司</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vertAlign w:val="baseline"/>
          <w:lang w:val="zh-CN" w:eastAsia="zh-CN" w:bidi="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val="zh-CN" w:eastAsia="zh-CN" w:bidi="zh-CN"/>
          <w14:textFill>
            <w14:solidFill>
              <w14:schemeClr w14:val="tx1"/>
            </w14:solidFill>
          </w14:textFill>
        </w:rPr>
        <w:t>地  址：</w:t>
      </w:r>
      <w:r>
        <w:rPr>
          <w:rFonts w:hint="eastAsia" w:ascii="楷体" w:hAnsi="楷体" w:eastAsia="楷体" w:cs="楷体"/>
          <w:color w:val="000000" w:themeColor="text1"/>
          <w:sz w:val="21"/>
          <w:szCs w:val="21"/>
          <w:highlight w:val="none"/>
          <w:u w:val="single"/>
          <w:vertAlign w:val="baseline"/>
          <w:lang w:val="zh-CN" w:eastAsia="zh-CN" w:bidi="zh-CN"/>
          <w14:textFill>
            <w14:solidFill>
              <w14:schemeClr w14:val="tx1"/>
            </w14:solidFill>
          </w14:textFill>
        </w:rPr>
        <w:t>湖南省岳阳市岳阳楼区北港路575号湘沪湘城西单元13楼</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vertAlign w:val="baseline"/>
          <w:lang w:val="en-US" w:eastAsia="zh-CN" w:bidi="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val="zh-CN" w:eastAsia="zh-CN" w:bidi="zh-CN"/>
          <w14:textFill>
            <w14:solidFill>
              <w14:schemeClr w14:val="tx1"/>
            </w14:solidFill>
          </w14:textFill>
        </w:rPr>
        <w:t>邮政编码：</w:t>
      </w:r>
      <w:r>
        <w:rPr>
          <w:rFonts w:hint="eastAsia" w:ascii="楷体" w:hAnsi="楷体" w:eastAsia="楷体" w:cs="楷体"/>
          <w:color w:val="000000" w:themeColor="text1"/>
          <w:sz w:val="21"/>
          <w:szCs w:val="21"/>
          <w:highlight w:val="none"/>
          <w:u w:val="single"/>
          <w:vertAlign w:val="baseline"/>
          <w:lang w:val="en-US" w:eastAsia="zh-CN" w:bidi="zh-CN"/>
          <w14:textFill>
            <w14:solidFill>
              <w14:schemeClr w14:val="tx1"/>
            </w14:solidFill>
          </w14:textFill>
        </w:rPr>
        <w:t>414000</w:t>
      </w:r>
    </w:p>
    <w:p>
      <w:pPr>
        <w:pStyle w:val="10"/>
        <w:keepNext w:val="0"/>
        <w:keepLines w:val="0"/>
        <w:pageBreakBefore w:val="0"/>
        <w:widowControl w:val="0"/>
        <w:tabs>
          <w:tab w:val="left" w:pos="3989"/>
        </w:tabs>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vertAlign w:val="baseline"/>
          <w:lang w:val="zh-CN" w:eastAsia="zh-CN" w:bidi="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val="zh-CN" w:eastAsia="zh-CN" w:bidi="zh-CN"/>
          <w14:textFill>
            <w14:solidFill>
              <w14:schemeClr w14:val="tx1"/>
            </w14:solidFill>
          </w14:textFill>
        </w:rPr>
        <w:t>项目负责人：</w:t>
      </w:r>
      <w:r>
        <w:rPr>
          <w:rFonts w:hint="eastAsia" w:ascii="楷体" w:hAnsi="楷体" w:eastAsia="楷体" w:cs="楷体"/>
          <w:color w:val="000000" w:themeColor="text1"/>
          <w:sz w:val="21"/>
          <w:szCs w:val="21"/>
          <w:highlight w:val="none"/>
          <w:u w:val="single"/>
          <w:vertAlign w:val="baseline"/>
          <w:lang w:val="zh-CN" w:eastAsia="zh-CN" w:bidi="zh-CN"/>
          <w14:textFill>
            <w14:solidFill>
              <w14:schemeClr w14:val="tx1"/>
            </w14:solidFill>
          </w14:textFill>
        </w:rPr>
        <w:t>孙旺</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vertAlign w:val="baseline"/>
          <w:lang w:val="en-US" w:eastAsia="zh-CN" w:bidi="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val="zh-CN" w:eastAsia="zh-CN" w:bidi="zh-CN"/>
          <w14:textFill>
            <w14:solidFill>
              <w14:schemeClr w14:val="tx1"/>
            </w14:solidFill>
          </w14:textFill>
        </w:rPr>
        <w:t>电   话：</w:t>
      </w:r>
      <w:r>
        <w:rPr>
          <w:rFonts w:hint="eastAsia" w:ascii="楷体" w:hAnsi="楷体" w:eastAsia="楷体" w:cs="楷体"/>
          <w:color w:val="000000" w:themeColor="text1"/>
          <w:sz w:val="21"/>
          <w:szCs w:val="21"/>
          <w:highlight w:val="none"/>
          <w:u w:val="single"/>
          <w:vertAlign w:val="baseline"/>
          <w:lang w:val="en-US" w:eastAsia="zh-CN" w:bidi="zh-CN"/>
          <w14:textFill>
            <w14:solidFill>
              <w14:schemeClr w14:val="tx1"/>
            </w14:solidFill>
          </w14:textFill>
        </w:rPr>
        <w:t>0730-8318499</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vertAlign w:val="baseline"/>
          <w:lang w:val="zh-CN" w:eastAsia="zh-CN" w:bidi="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val="zh-CN" w:eastAsia="zh-CN" w:bidi="zh-CN"/>
          <w14:textFill>
            <w14:solidFill>
              <w14:schemeClr w14:val="tx1"/>
            </w14:solidFill>
          </w14:textFill>
        </w:rPr>
        <w:t>传   真：</w:t>
      </w:r>
      <w:r>
        <w:rPr>
          <w:rFonts w:hint="eastAsia" w:ascii="楷体" w:hAnsi="楷体" w:eastAsia="楷体" w:cs="楷体"/>
          <w:color w:val="000000" w:themeColor="text1"/>
          <w:sz w:val="21"/>
          <w:szCs w:val="21"/>
          <w:highlight w:val="none"/>
          <w:u w:val="single"/>
          <w:vertAlign w:val="baseline"/>
          <w:lang w:val="en-US" w:eastAsia="zh-CN" w:bidi="zh-CN"/>
          <w14:textFill>
            <w14:solidFill>
              <w14:schemeClr w14:val="tx1"/>
            </w14:solidFill>
          </w14:textFill>
        </w:rPr>
        <w:t>0730-8318499</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u w:val="single"/>
          <w:vertAlign w:val="baseline"/>
          <w:lang w:val="en-US" w:eastAsia="zh-CN" w:bidi="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val="zh-CN" w:eastAsia="zh-CN" w:bidi="zh-CN"/>
          <w14:textFill>
            <w14:solidFill>
              <w14:schemeClr w14:val="tx1"/>
            </w14:solidFill>
          </w14:textFill>
        </w:rPr>
        <w:t>电子邮件：</w:t>
      </w:r>
      <w:r>
        <w:rPr>
          <w:rFonts w:hint="eastAsia" w:ascii="楷体" w:hAnsi="楷体" w:eastAsia="楷体" w:cs="楷体"/>
          <w:color w:val="000000" w:themeColor="text1"/>
          <w:sz w:val="21"/>
          <w:szCs w:val="21"/>
          <w:highlight w:val="none"/>
          <w:u w:val="single"/>
          <w:vertAlign w:val="baseline"/>
          <w:lang w:val="en-US" w:eastAsia="zh-CN" w:bidi="zh-CN"/>
          <w14:textFill>
            <w14:solidFill>
              <w14:schemeClr w14:val="tx1"/>
            </w14:solidFill>
          </w14:textFill>
        </w:rPr>
        <w:fldChar w:fldCharType="begin"/>
      </w:r>
      <w:r>
        <w:rPr>
          <w:rFonts w:hint="eastAsia" w:ascii="楷体" w:hAnsi="楷体" w:eastAsia="楷体" w:cs="楷体"/>
          <w:color w:val="000000" w:themeColor="text1"/>
          <w:sz w:val="21"/>
          <w:szCs w:val="21"/>
          <w:highlight w:val="none"/>
          <w:u w:val="single"/>
          <w:vertAlign w:val="baseline"/>
          <w:lang w:val="en-US" w:eastAsia="zh-CN" w:bidi="zh-CN"/>
          <w14:textFill>
            <w14:solidFill>
              <w14:schemeClr w14:val="tx1"/>
            </w14:solidFill>
          </w14:textFill>
        </w:rPr>
        <w:instrText xml:space="preserve"> HYPERLINK "mailto:3071927797@qq.com" </w:instrText>
      </w:r>
      <w:r>
        <w:rPr>
          <w:rFonts w:hint="eastAsia" w:ascii="楷体" w:hAnsi="楷体" w:eastAsia="楷体" w:cs="楷体"/>
          <w:color w:val="000000" w:themeColor="text1"/>
          <w:sz w:val="21"/>
          <w:szCs w:val="21"/>
          <w:highlight w:val="none"/>
          <w:u w:val="single"/>
          <w:vertAlign w:val="baseline"/>
          <w:lang w:val="en-US" w:eastAsia="zh-CN" w:bidi="zh-CN"/>
          <w14:textFill>
            <w14:solidFill>
              <w14:schemeClr w14:val="tx1"/>
            </w14:solidFill>
          </w14:textFill>
        </w:rPr>
        <w:fldChar w:fldCharType="separate"/>
      </w:r>
      <w:r>
        <w:rPr>
          <w:rStyle w:val="8"/>
          <w:rFonts w:hint="eastAsia" w:ascii="楷体" w:hAnsi="楷体" w:eastAsia="楷体" w:cs="楷体"/>
          <w:color w:val="000000" w:themeColor="text1"/>
          <w:sz w:val="21"/>
          <w:szCs w:val="21"/>
          <w:highlight w:val="none"/>
          <w:vertAlign w:val="baseline"/>
          <w:lang w:val="en-US" w:eastAsia="zh-CN" w:bidi="zh-CN"/>
          <w14:textFill>
            <w14:solidFill>
              <w14:schemeClr w14:val="tx1"/>
            </w14:solidFill>
          </w14:textFill>
        </w:rPr>
        <w:t>3071927797@qq.com</w:t>
      </w:r>
      <w:r>
        <w:rPr>
          <w:rFonts w:hint="eastAsia" w:ascii="楷体" w:hAnsi="楷体" w:eastAsia="楷体" w:cs="楷体"/>
          <w:color w:val="000000" w:themeColor="text1"/>
          <w:sz w:val="21"/>
          <w:szCs w:val="21"/>
          <w:highlight w:val="none"/>
          <w:u w:val="single"/>
          <w:vertAlign w:val="baseline"/>
          <w:lang w:val="en-US" w:eastAsia="zh-CN" w:bidi="zh-CN"/>
          <w14:textFill>
            <w14:solidFill>
              <w14:schemeClr w14:val="tx1"/>
            </w14:solidFill>
          </w14:textFill>
        </w:rPr>
        <w:fldChar w:fldCharType="end"/>
      </w:r>
    </w:p>
    <w:p>
      <w:pPr>
        <w:pStyle w:val="2"/>
        <w:keepNext w:val="0"/>
        <w:keepLines w:val="0"/>
        <w:pageBreakBefore w:val="0"/>
        <w:widowControl w:val="0"/>
        <w:tabs>
          <w:tab w:val="left" w:pos="4367"/>
          <w:tab w:val="left" w:pos="5028"/>
          <w:tab w:val="left" w:pos="8687"/>
        </w:tabs>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u w:val="none"/>
          <w:vertAlign w:val="baseline"/>
          <w:lang w:eastAsia="zh-CN"/>
          <w14:textFill>
            <w14:solidFill>
              <w14:schemeClr w14:val="tx1"/>
            </w14:solidFill>
          </w14:textFill>
        </w:rPr>
        <w:t>网</w:t>
      </w:r>
      <w:r>
        <w:rPr>
          <w:rFonts w:hint="eastAsia" w:ascii="楷体" w:hAnsi="楷体" w:eastAsia="楷体" w:cs="楷体"/>
          <w:color w:val="000000" w:themeColor="text1"/>
          <w:sz w:val="21"/>
          <w:szCs w:val="21"/>
          <w:highlight w:val="none"/>
          <w:u w:val="none"/>
          <w:vertAlign w:val="baseline"/>
          <w:lang w:val="en-US" w:eastAsia="zh-CN"/>
          <w14:textFill>
            <w14:solidFill>
              <w14:schemeClr w14:val="tx1"/>
            </w14:solidFill>
          </w14:textFill>
        </w:rPr>
        <w:t xml:space="preserve">  </w:t>
      </w:r>
      <w:r>
        <w:rPr>
          <w:rFonts w:hint="eastAsia" w:ascii="楷体" w:hAnsi="楷体" w:eastAsia="楷体" w:cs="楷体"/>
          <w:color w:val="000000" w:themeColor="text1"/>
          <w:sz w:val="21"/>
          <w:szCs w:val="21"/>
          <w:highlight w:val="none"/>
          <w:u w:val="none"/>
          <w:vertAlign w:val="baseline"/>
          <w:lang w:eastAsia="zh-CN"/>
          <w14:textFill>
            <w14:solidFill>
              <w14:schemeClr w14:val="tx1"/>
            </w14:solidFill>
          </w14:textFill>
        </w:rPr>
        <w:t>址：</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w:t>
      </w:r>
    </w:p>
    <w:p>
      <w:pPr>
        <w:pStyle w:val="2"/>
        <w:keepNext w:val="0"/>
        <w:keepLines w:val="0"/>
        <w:pageBreakBefore w:val="0"/>
        <w:widowControl w:val="0"/>
        <w:tabs>
          <w:tab w:val="left" w:pos="4367"/>
          <w:tab w:val="left" w:pos="5028"/>
          <w:tab w:val="left" w:pos="8687"/>
        </w:tabs>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u w:val="none"/>
          <w:vertAlign w:val="baseline"/>
          <w:lang w:val="en-US" w:eastAsia="zh-CN"/>
          <w14:textFill>
            <w14:solidFill>
              <w14:schemeClr w14:val="tx1"/>
            </w14:solidFill>
          </w14:textFill>
        </w:rPr>
        <w:t>开户银行：</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中国银行岳阳市巴陵东路支行</w:t>
      </w:r>
    </w:p>
    <w:p>
      <w:pPr>
        <w:pStyle w:val="2"/>
        <w:keepNext w:val="0"/>
        <w:keepLines w:val="0"/>
        <w:pageBreakBefore w:val="0"/>
        <w:widowControl w:val="0"/>
        <w:tabs>
          <w:tab w:val="left" w:pos="4367"/>
          <w:tab w:val="left" w:pos="5028"/>
          <w:tab w:val="left" w:pos="8687"/>
        </w:tabs>
        <w:kinsoku/>
        <w:wordWrap/>
        <w:overflowPunct/>
        <w:topLinePunct w:val="0"/>
        <w:autoSpaceDE w:val="0"/>
        <w:autoSpaceDN w:val="0"/>
        <w:bidi w:val="0"/>
        <w:adjustRightInd/>
        <w:snapToGrid/>
        <w:spacing w:before="0" w:after="0" w:line="360" w:lineRule="exact"/>
        <w:ind w:left="0" w:right="0" w:firstLine="420" w:firstLineChars="200"/>
        <w:jc w:val="both"/>
        <w:textAlignment w:val="auto"/>
        <w:rPr>
          <w:rFonts w:hint="eastAsia" w:ascii="楷体" w:hAnsi="楷体" w:eastAsia="楷体" w:cs="楷体"/>
          <w:color w:val="000000" w:themeColor="text1"/>
          <w:sz w:val="21"/>
          <w:szCs w:val="21"/>
          <w:highlight w:val="none"/>
          <w:u w:val="non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u w:val="none"/>
          <w:vertAlign w:val="baseline"/>
          <w:lang w:val="en-US" w:eastAsia="zh-CN"/>
          <w14:textFill>
            <w14:solidFill>
              <w14:schemeClr w14:val="tx1"/>
            </w14:solidFill>
          </w14:textFill>
        </w:rPr>
        <w:t>账  号：</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610676096987</w:t>
      </w:r>
    </w:p>
    <w:p>
      <w:pPr>
        <w:keepNext w:val="0"/>
        <w:keepLines w:val="0"/>
        <w:pageBreakBefore w:val="0"/>
        <w:widowControl w:val="0"/>
        <w:kinsoku/>
        <w:wordWrap/>
        <w:overflowPunct/>
        <w:topLinePunct w:val="0"/>
        <w:autoSpaceDE w:val="0"/>
        <w:autoSpaceDN w:val="0"/>
        <w:bidi w:val="0"/>
        <w:adjustRightInd/>
        <w:snapToGrid/>
        <w:spacing w:before="0" w:after="0" w:line="360" w:lineRule="exact"/>
        <w:ind w:right="0"/>
        <w:jc w:val="both"/>
        <w:textAlignment w:val="auto"/>
        <w:rPr>
          <w:rFonts w:hint="eastAsia" w:ascii="楷体" w:hAnsi="楷体" w:eastAsia="楷体" w:cs="楷体"/>
          <w:color w:val="000000" w:themeColor="text1"/>
          <w:sz w:val="21"/>
          <w:szCs w:val="21"/>
          <w:highlight w:val="none"/>
          <w:u w:val="single"/>
          <w:vertAlign w:val="baseline"/>
          <w:lang w:val="zh-CN" w:eastAsia="zh-CN" w:bidi="zh-CN"/>
          <w14:textFill>
            <w14:solidFill>
              <w14:schemeClr w14:val="tx1"/>
            </w14:solidFill>
          </w14:textFill>
        </w:rPr>
      </w:pPr>
    </w:p>
    <w:p>
      <w:pPr>
        <w:pStyle w:val="2"/>
        <w:keepNext w:val="0"/>
        <w:keepLines w:val="0"/>
        <w:pageBreakBefore w:val="0"/>
        <w:widowControl w:val="0"/>
        <w:tabs>
          <w:tab w:val="left" w:pos="4247"/>
          <w:tab w:val="left" w:pos="4367"/>
        </w:tabs>
        <w:kinsoku/>
        <w:wordWrap/>
        <w:overflowPunct/>
        <w:topLinePunct w:val="0"/>
        <w:autoSpaceDE w:val="0"/>
        <w:autoSpaceDN w:val="0"/>
        <w:bidi w:val="0"/>
        <w:adjustRightInd/>
        <w:snapToGrid/>
        <w:spacing w:before="0" w:after="0" w:line="360" w:lineRule="exact"/>
        <w:ind w:left="0" w:leftChars="0" w:right="0" w:firstLine="420" w:firstLineChars="200"/>
        <w:jc w:val="both"/>
        <w:textAlignment w:val="auto"/>
        <w:rPr>
          <w:rFonts w:hint="eastAsia" w:ascii="楷体" w:hAnsi="楷体" w:eastAsia="楷体" w:cs="楷体"/>
          <w:color w:val="000000" w:themeColor="text1"/>
          <w:sz w:val="21"/>
          <w:szCs w:val="21"/>
          <w:highlight w:val="none"/>
          <w:u w:val="single"/>
          <w:vertAlign w:val="baseline"/>
          <w:lang w:val="zh-CN" w:eastAsia="zh-CN" w:bidi="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val="zh-CN" w:eastAsia="zh-CN" w:bidi="zh-CN"/>
          <w14:textFill>
            <w14:solidFill>
              <w14:schemeClr w14:val="tx1"/>
            </w14:solidFill>
          </w14:textFill>
        </w:rPr>
        <w:t>监督部门：</w:t>
      </w:r>
      <w:r>
        <w:rPr>
          <w:rFonts w:hint="eastAsia" w:ascii="楷体" w:hAnsi="楷体" w:eastAsia="楷体" w:cs="楷体"/>
          <w:color w:val="000000" w:themeColor="text1"/>
          <w:sz w:val="21"/>
          <w:szCs w:val="21"/>
          <w:highlight w:val="none"/>
          <w:u w:val="single"/>
          <w:vertAlign w:val="baseline"/>
          <w:lang w:val="zh-CN" w:eastAsia="zh-CN" w:bidi="zh-CN"/>
          <w14:textFill>
            <w14:solidFill>
              <w14:schemeClr w14:val="tx1"/>
            </w14:solidFill>
          </w14:textFill>
        </w:rPr>
        <w:t>岳阳市交通运输局</w:t>
      </w:r>
    </w:p>
    <w:p>
      <w:pPr>
        <w:pStyle w:val="2"/>
        <w:keepNext w:val="0"/>
        <w:keepLines w:val="0"/>
        <w:pageBreakBefore w:val="0"/>
        <w:widowControl w:val="0"/>
        <w:tabs>
          <w:tab w:val="left" w:pos="4247"/>
          <w:tab w:val="left" w:pos="4367"/>
        </w:tabs>
        <w:kinsoku/>
        <w:wordWrap/>
        <w:overflowPunct/>
        <w:topLinePunct w:val="0"/>
        <w:autoSpaceDE w:val="0"/>
        <w:autoSpaceDN w:val="0"/>
        <w:bidi w:val="0"/>
        <w:adjustRightInd/>
        <w:snapToGrid/>
        <w:spacing w:before="0" w:after="0" w:line="360" w:lineRule="exact"/>
        <w:ind w:left="0" w:leftChars="0" w:right="0" w:firstLine="420" w:firstLineChars="200"/>
        <w:jc w:val="both"/>
        <w:textAlignment w:val="auto"/>
        <w:rPr>
          <w:rFonts w:hint="eastAsia" w:ascii="楷体" w:hAnsi="楷体" w:eastAsia="楷体" w:cs="楷体"/>
          <w:color w:val="000000" w:themeColor="text1"/>
          <w:sz w:val="21"/>
          <w:szCs w:val="21"/>
          <w:highlight w:val="none"/>
          <w:u w:val="none"/>
          <w:vertAlign w:val="baseline"/>
          <w:lang w:val="zh-CN" w:eastAsia="zh-CN" w:bidi="zh-CN"/>
          <w14:textFill>
            <w14:solidFill>
              <w14:schemeClr w14:val="tx1"/>
            </w14:solidFill>
          </w14:textFill>
        </w:rPr>
      </w:pPr>
      <w:r>
        <w:rPr>
          <w:rFonts w:hint="eastAsia" w:ascii="楷体" w:hAnsi="楷体" w:eastAsia="楷体" w:cs="楷体"/>
          <w:color w:val="000000" w:themeColor="text1"/>
          <w:sz w:val="21"/>
          <w:szCs w:val="21"/>
          <w:highlight w:val="none"/>
          <w:u w:val="none"/>
          <w:vertAlign w:val="baseline"/>
          <w:lang w:val="zh-CN" w:eastAsia="zh-CN" w:bidi="zh-CN"/>
          <w14:textFill>
            <w14:solidFill>
              <w14:schemeClr w14:val="tx1"/>
            </w14:solidFill>
          </w14:textFill>
        </w:rPr>
        <w:t>地    址：</w:t>
      </w:r>
      <w:r>
        <w:rPr>
          <w:rFonts w:hint="eastAsia" w:ascii="楷体" w:hAnsi="楷体" w:eastAsia="楷体" w:cs="楷体"/>
          <w:color w:val="000000" w:themeColor="text1"/>
          <w:sz w:val="21"/>
          <w:szCs w:val="21"/>
          <w:highlight w:val="none"/>
          <w:u w:val="single"/>
          <w:vertAlign w:val="baseline"/>
          <w:lang w:val="zh-CN" w:eastAsia="zh-CN" w:bidi="zh-CN"/>
          <w14:textFill>
            <w14:solidFill>
              <w14:schemeClr w14:val="tx1"/>
            </w14:solidFill>
          </w14:textFill>
        </w:rPr>
        <w:t>岳阳市五里牌东路交通运输局办公楼</w:t>
      </w:r>
    </w:p>
    <w:p>
      <w:pPr>
        <w:pStyle w:val="2"/>
        <w:keepNext w:val="0"/>
        <w:keepLines w:val="0"/>
        <w:pageBreakBefore w:val="0"/>
        <w:widowControl w:val="0"/>
        <w:tabs>
          <w:tab w:val="left" w:pos="4247"/>
          <w:tab w:val="left" w:pos="4367"/>
        </w:tabs>
        <w:kinsoku/>
        <w:wordWrap/>
        <w:overflowPunct/>
        <w:topLinePunct w:val="0"/>
        <w:autoSpaceDE w:val="0"/>
        <w:autoSpaceDN w:val="0"/>
        <w:bidi w:val="0"/>
        <w:adjustRightInd/>
        <w:snapToGrid/>
        <w:spacing w:before="0" w:after="0" w:line="360" w:lineRule="exact"/>
        <w:ind w:left="0" w:leftChars="0" w:right="0" w:firstLine="420" w:firstLineChars="200"/>
        <w:jc w:val="both"/>
        <w:textAlignment w:val="auto"/>
        <w:rPr>
          <w:rFonts w:hint="eastAsia" w:ascii="楷体" w:hAnsi="楷体" w:eastAsia="楷体" w:cs="楷体"/>
          <w:color w:val="000000" w:themeColor="text1"/>
          <w:sz w:val="21"/>
          <w:szCs w:val="21"/>
          <w:highlight w:val="none"/>
          <w:u w:val="single"/>
          <w:vertAlign w:val="baseline"/>
          <w14:textFill>
            <w14:solidFill>
              <w14:schemeClr w14:val="tx1"/>
            </w14:solidFill>
          </w14:textFill>
        </w:rPr>
      </w:pPr>
      <w:r>
        <w:rPr>
          <w:rFonts w:hint="eastAsia" w:ascii="楷体" w:hAnsi="楷体" w:eastAsia="楷体" w:cs="楷体"/>
          <w:color w:val="000000" w:themeColor="text1"/>
          <w:sz w:val="21"/>
          <w:szCs w:val="21"/>
          <w:highlight w:val="none"/>
          <w:vertAlign w:val="baseline"/>
          <w14:textFill>
            <w14:solidFill>
              <w14:schemeClr w14:val="tx1"/>
            </w14:solidFill>
          </w14:textFill>
        </w:rPr>
        <w:t>电</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 xml:space="preserve">  </w:t>
      </w:r>
      <w:r>
        <w:rPr>
          <w:rFonts w:hint="eastAsia" w:ascii="楷体" w:hAnsi="楷体" w:eastAsia="楷体" w:cs="楷体"/>
          <w:color w:val="000000" w:themeColor="text1"/>
          <w:sz w:val="21"/>
          <w:szCs w:val="21"/>
          <w:highlight w:val="none"/>
          <w:vertAlign w:val="baseline"/>
          <w14:textFill>
            <w14:solidFill>
              <w14:schemeClr w14:val="tx1"/>
            </w14:solidFill>
          </w14:textFill>
        </w:rPr>
        <w:t xml:space="preserve"> 话：</w:t>
      </w:r>
      <w:r>
        <w:rPr>
          <w:rFonts w:hint="eastAsia" w:ascii="楷体" w:hAnsi="楷体" w:eastAsia="楷体" w:cs="楷体"/>
          <w:color w:val="000000" w:themeColor="text1"/>
          <w:sz w:val="21"/>
          <w:szCs w:val="21"/>
          <w:highlight w:val="none"/>
          <w:u w:val="single"/>
          <w:vertAlign w:val="baseline"/>
          <w14:textFill>
            <w14:solidFill>
              <w14:schemeClr w14:val="tx1"/>
            </w14:solidFill>
          </w14:textFill>
        </w:rPr>
        <w:t>0730-8717362</w:t>
      </w:r>
    </w:p>
    <w:p>
      <w:pPr>
        <w:pStyle w:val="2"/>
        <w:keepNext w:val="0"/>
        <w:keepLines w:val="0"/>
        <w:pageBreakBefore w:val="0"/>
        <w:widowControl w:val="0"/>
        <w:tabs>
          <w:tab w:val="left" w:pos="4247"/>
          <w:tab w:val="left" w:pos="4367"/>
        </w:tabs>
        <w:kinsoku/>
        <w:wordWrap/>
        <w:overflowPunct/>
        <w:topLinePunct w:val="0"/>
        <w:autoSpaceDE w:val="0"/>
        <w:autoSpaceDN w:val="0"/>
        <w:bidi w:val="0"/>
        <w:adjustRightInd/>
        <w:snapToGrid/>
        <w:spacing w:before="0" w:after="0" w:line="360" w:lineRule="exact"/>
        <w:ind w:left="0" w:leftChars="0" w:right="0" w:firstLine="420" w:firstLineChars="200"/>
        <w:jc w:val="both"/>
        <w:textAlignment w:val="auto"/>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传</w:t>
      </w:r>
      <w:r>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t xml:space="preserve">   </w:t>
      </w: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真：</w:t>
      </w:r>
      <w:r>
        <w:rPr>
          <w:rFonts w:hint="eastAsia" w:ascii="楷体" w:hAnsi="楷体" w:eastAsia="楷体" w:cs="楷体"/>
          <w:color w:val="000000" w:themeColor="text1"/>
          <w:sz w:val="21"/>
          <w:szCs w:val="21"/>
          <w:highlight w:val="none"/>
          <w:u w:val="single"/>
          <w:vertAlign w:val="baseline"/>
          <w14:textFill>
            <w14:solidFill>
              <w14:schemeClr w14:val="tx1"/>
            </w14:solidFill>
          </w14:textFill>
        </w:rPr>
        <w:t>0730-8717362</w:t>
      </w:r>
    </w:p>
    <w:p>
      <w:pPr>
        <w:pStyle w:val="2"/>
        <w:keepNext w:val="0"/>
        <w:keepLines w:val="0"/>
        <w:pageBreakBefore w:val="0"/>
        <w:widowControl w:val="0"/>
        <w:tabs>
          <w:tab w:val="left" w:pos="4247"/>
          <w:tab w:val="left" w:pos="4367"/>
        </w:tabs>
        <w:kinsoku/>
        <w:wordWrap/>
        <w:overflowPunct/>
        <w:topLinePunct w:val="0"/>
        <w:autoSpaceDE w:val="0"/>
        <w:autoSpaceDN w:val="0"/>
        <w:bidi w:val="0"/>
        <w:adjustRightInd/>
        <w:snapToGrid/>
        <w:spacing w:before="0" w:after="0" w:line="360" w:lineRule="exact"/>
        <w:ind w:left="0" w:leftChars="0" w:right="0" w:firstLine="420" w:firstLineChars="200"/>
        <w:jc w:val="both"/>
        <w:textAlignment w:val="auto"/>
        <w:rPr>
          <w:rFonts w:hint="eastAsia" w:ascii="楷体" w:hAnsi="楷体" w:eastAsia="楷体" w:cs="楷体"/>
          <w:color w:val="000000" w:themeColor="text1"/>
          <w:sz w:val="21"/>
          <w:szCs w:val="21"/>
          <w:highlight w:val="none"/>
          <w:vertAlign w:val="baseline"/>
          <w:lang w:val="en-US" w:eastAsia="zh-CN"/>
          <w14:textFill>
            <w14:solidFill>
              <w14:schemeClr w14:val="tx1"/>
            </w14:solidFill>
          </w14:textFill>
        </w:rPr>
      </w:pPr>
      <w:r>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t>邮政编码：</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414000</w:t>
      </w:r>
    </w:p>
    <w:p>
      <w:pPr>
        <w:rPr>
          <w:rFonts w:hint="eastAsia" w:ascii="楷体" w:hAnsi="楷体" w:eastAsia="楷体" w:cs="楷体"/>
          <w:color w:val="000000" w:themeColor="text1"/>
          <w:sz w:val="21"/>
          <w:szCs w:val="21"/>
          <w:highlight w:val="none"/>
          <w:u w:val="none"/>
          <w:vertAlign w:val="baseline"/>
          <w:lang w:val="en-US" w:eastAsia="zh-CN"/>
          <w14:textFill>
            <w14:solidFill>
              <w14:schemeClr w14:val="tx1"/>
            </w14:solidFill>
          </w14:textFill>
        </w:rPr>
      </w:pPr>
    </w:p>
    <w:p>
      <w:pPr>
        <w:jc w:val="right"/>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pPr>
    </w:p>
    <w:p>
      <w:pPr>
        <w:pStyle w:val="2"/>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pPr>
    </w:p>
    <w:p>
      <w:pPr>
        <w:pStyle w:val="2"/>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pPr>
    </w:p>
    <w:p>
      <w:pPr>
        <w:pStyle w:val="2"/>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pPr>
    </w:p>
    <w:p>
      <w:pPr>
        <w:pStyle w:val="2"/>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pPr>
    </w:p>
    <w:p>
      <w:pPr>
        <w:pStyle w:val="2"/>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pPr>
    </w:p>
    <w:p>
      <w:pPr>
        <w:pStyle w:val="2"/>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pPr>
    </w:p>
    <w:p>
      <w:pPr>
        <w:pStyle w:val="2"/>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pPr>
    </w:p>
    <w:p>
      <w:pPr>
        <w:pStyle w:val="2"/>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pPr>
    </w:p>
    <w:p>
      <w:pPr>
        <w:jc w:val="right"/>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pPr>
    </w:p>
    <w:p>
      <w:pPr>
        <w:jc w:val="right"/>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pPr>
    </w:p>
    <w:p>
      <w:pPr>
        <w:jc w:val="right"/>
        <w:rPr>
          <w:rFonts w:hint="eastAsia" w:ascii="楷体" w:hAnsi="楷体" w:eastAsia="楷体" w:cs="楷体"/>
          <w:color w:val="auto"/>
          <w:highlight w:val="none"/>
          <w:vertAlign w:val="baseline"/>
        </w:rPr>
      </w:pP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2024</w:t>
      </w:r>
      <w:r>
        <w:rPr>
          <w:rFonts w:hint="eastAsia" w:ascii="楷体" w:hAnsi="楷体" w:eastAsia="楷体" w:cs="楷体"/>
          <w:color w:val="000000" w:themeColor="text1"/>
          <w:sz w:val="21"/>
          <w:szCs w:val="21"/>
          <w:highlight w:val="none"/>
          <w:vertAlign w:val="baseline"/>
          <w14:textFill>
            <w14:solidFill>
              <w14:schemeClr w14:val="tx1"/>
            </w14:solidFill>
          </w14:textFill>
        </w:rPr>
        <w:t>年</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5</w:t>
      </w:r>
      <w:r>
        <w:rPr>
          <w:rFonts w:hint="eastAsia" w:ascii="楷体" w:hAnsi="楷体" w:eastAsia="楷体" w:cs="楷体"/>
          <w:color w:val="000000" w:themeColor="text1"/>
          <w:sz w:val="21"/>
          <w:szCs w:val="21"/>
          <w:highlight w:val="none"/>
          <w:vertAlign w:val="baseline"/>
          <w14:textFill>
            <w14:solidFill>
              <w14:schemeClr w14:val="tx1"/>
            </w14:solidFill>
          </w14:textFill>
        </w:rPr>
        <w:t>月</w:t>
      </w:r>
      <w:r>
        <w:rPr>
          <w:rFonts w:hint="eastAsia" w:ascii="楷体" w:hAnsi="楷体" w:eastAsia="楷体" w:cs="楷体"/>
          <w:color w:val="000000" w:themeColor="text1"/>
          <w:sz w:val="21"/>
          <w:szCs w:val="21"/>
          <w:highlight w:val="none"/>
          <w:u w:val="single"/>
          <w:vertAlign w:val="baseline"/>
          <w:lang w:val="en-US" w:eastAsia="zh-CN"/>
          <w14:textFill>
            <w14:solidFill>
              <w14:schemeClr w14:val="tx1"/>
            </w14:solidFill>
          </w14:textFill>
        </w:rPr>
        <w:t>24</w:t>
      </w:r>
      <w:r>
        <w:rPr>
          <w:rFonts w:hint="eastAsia" w:ascii="楷体" w:hAnsi="楷体" w:eastAsia="楷体" w:cs="楷体"/>
          <w:color w:val="000000" w:themeColor="text1"/>
          <w:sz w:val="21"/>
          <w:szCs w:val="21"/>
          <w:highlight w:val="none"/>
          <w:vertAlign w:val="baseline"/>
          <w14:textFill>
            <w14:solidFill>
              <w14:schemeClr w14:val="tx1"/>
            </w14:solidFill>
          </w14:textFill>
        </w:rPr>
        <w:t>日</w:t>
      </w:r>
    </w:p>
    <w:p>
      <w:pPr>
        <w:pStyle w:val="3"/>
        <w:spacing w:before="81"/>
        <w:ind w:left="0" w:right="203" w:firstLine="0"/>
        <w:jc w:val="center"/>
        <w:rPr>
          <w:rFonts w:hint="eastAsia" w:ascii="楷体" w:hAnsi="楷体" w:eastAsia="楷体" w:cs="楷体"/>
          <w:color w:val="auto"/>
          <w:highlight w:val="none"/>
          <w:vertAlign w:val="baseline"/>
        </w:rPr>
      </w:pPr>
    </w:p>
    <w:p>
      <w:pPr>
        <w:pStyle w:val="3"/>
        <w:spacing w:before="81"/>
        <w:ind w:left="0" w:right="203" w:firstLine="0"/>
        <w:jc w:val="center"/>
        <w:rPr>
          <w:rFonts w:hint="eastAsia" w:ascii="楷体" w:hAnsi="楷体" w:eastAsia="楷体" w:cs="楷体"/>
          <w:color w:val="auto"/>
          <w:highlight w:val="none"/>
          <w:vertAlign w:val="baseline"/>
        </w:rPr>
      </w:pPr>
    </w:p>
    <w:p>
      <w:pPr>
        <w:pStyle w:val="3"/>
        <w:spacing w:before="81"/>
        <w:ind w:left="0" w:right="203" w:firstLine="0"/>
        <w:jc w:val="center"/>
        <w:rPr>
          <w:rFonts w:hint="eastAsia" w:ascii="楷体" w:hAnsi="楷体" w:eastAsia="楷体" w:cs="楷体"/>
          <w:color w:val="auto"/>
          <w:highlight w:val="none"/>
          <w:vertAlign w:val="baseline"/>
        </w:rPr>
      </w:pPr>
    </w:p>
    <w:p>
      <w:pPr>
        <w:pStyle w:val="3"/>
        <w:spacing w:before="81"/>
        <w:ind w:left="0" w:right="203" w:firstLine="0"/>
        <w:jc w:val="center"/>
        <w:rPr>
          <w:rFonts w:hint="eastAsia" w:ascii="楷体" w:hAnsi="楷体" w:eastAsia="楷体" w:cs="楷体"/>
          <w:color w:val="auto"/>
          <w:highlight w:val="none"/>
          <w:vertAlign w:val="baseline"/>
        </w:rPr>
      </w:pPr>
    </w:p>
    <w:p>
      <w:pPr>
        <w:pStyle w:val="3"/>
        <w:spacing w:before="81"/>
        <w:ind w:left="0" w:right="203" w:firstLine="0"/>
        <w:jc w:val="center"/>
        <w:rPr>
          <w:rFonts w:hint="eastAsia" w:ascii="楷体" w:hAnsi="楷体" w:eastAsia="楷体" w:cs="楷体"/>
          <w:color w:val="auto"/>
          <w:highlight w:val="none"/>
          <w:vertAlign w:val="baseline"/>
        </w:rPr>
      </w:pPr>
    </w:p>
    <w:p>
      <w:pPr>
        <w:pStyle w:val="3"/>
        <w:spacing w:before="81"/>
        <w:ind w:left="0" w:right="203" w:firstLine="0"/>
        <w:jc w:val="center"/>
        <w:rPr>
          <w:rFonts w:hint="eastAsia" w:ascii="楷体" w:hAnsi="楷体" w:eastAsia="楷体" w:cs="楷体"/>
          <w:color w:val="auto"/>
          <w:highlight w:val="none"/>
          <w:vertAlign w:val="baseline"/>
        </w:rPr>
      </w:pPr>
    </w:p>
    <w:p>
      <w:pPr>
        <w:pStyle w:val="3"/>
        <w:spacing w:before="81"/>
        <w:ind w:left="0" w:right="203" w:firstLine="0"/>
        <w:jc w:val="center"/>
        <w:rPr>
          <w:rFonts w:hint="eastAsia" w:ascii="楷体" w:hAnsi="楷体" w:eastAsia="楷体" w:cs="楷体"/>
          <w:color w:val="auto"/>
          <w:highlight w:val="none"/>
          <w:vertAlign w:val="baseline"/>
        </w:rPr>
      </w:pPr>
    </w:p>
    <w:p>
      <w:pPr>
        <w:pStyle w:val="3"/>
        <w:spacing w:before="81"/>
        <w:ind w:left="0" w:right="203" w:firstLine="0"/>
        <w:jc w:val="center"/>
        <w:rPr>
          <w:rFonts w:hint="eastAsia" w:ascii="楷体" w:hAnsi="楷体" w:eastAsia="楷体" w:cs="楷体"/>
          <w:color w:val="auto"/>
          <w:highlight w:val="none"/>
          <w:vertAlign w:val="baseline"/>
        </w:rPr>
      </w:pPr>
    </w:p>
    <w:p>
      <w:pPr>
        <w:pStyle w:val="3"/>
        <w:spacing w:before="81"/>
        <w:ind w:left="0" w:right="203" w:firstLine="0"/>
        <w:jc w:val="center"/>
        <w:rPr>
          <w:rFonts w:hint="eastAsia" w:ascii="楷体" w:hAnsi="楷体" w:eastAsia="楷体" w:cs="楷体"/>
          <w:color w:val="auto"/>
          <w:sz w:val="14"/>
          <w:highlight w:val="none"/>
          <w:vertAlign w:val="baseline"/>
        </w:rPr>
      </w:pPr>
      <w:r>
        <w:rPr>
          <w:rFonts w:hint="eastAsia" w:ascii="楷体" w:hAnsi="楷体" w:eastAsia="楷体" w:cs="楷体"/>
          <w:color w:val="auto"/>
          <w:highlight w:val="none"/>
          <w:vertAlign w:val="baseline"/>
        </w:rPr>
        <w:t xml:space="preserve">附件 </w:t>
      </w:r>
      <w:r>
        <w:rPr>
          <w:rFonts w:hint="eastAsia" w:ascii="楷体" w:hAnsi="楷体" w:eastAsia="楷体" w:cs="楷体"/>
          <w:color w:val="auto"/>
          <w:highlight w:val="none"/>
          <w:vertAlign w:val="baseline"/>
        </w:rPr>
        <w:t xml:space="preserve">3  </w:t>
      </w:r>
      <w:r>
        <w:rPr>
          <w:rFonts w:hint="eastAsia" w:ascii="楷体" w:hAnsi="楷体" w:eastAsia="楷体" w:cs="楷体"/>
          <w:color w:val="auto"/>
          <w:highlight w:val="none"/>
          <w:vertAlign w:val="baseline"/>
        </w:rPr>
        <w:t>项目概况</w:t>
      </w:r>
    </w:p>
    <w:p>
      <w:pPr>
        <w:pStyle w:val="2"/>
        <w:rPr>
          <w:rFonts w:hint="eastAsia" w:ascii="楷体" w:hAnsi="楷体" w:eastAsia="楷体" w:cs="楷体"/>
          <w:b/>
          <w:color w:val="auto"/>
          <w:sz w:val="27"/>
          <w:highlight w:val="none"/>
          <w:vertAlign w:val="baseline"/>
        </w:rPr>
      </w:pPr>
    </w:p>
    <w:p>
      <w:pPr>
        <w:pStyle w:val="2"/>
        <w:numPr>
          <w:ilvl w:val="0"/>
          <w:numId w:val="1"/>
        </w:numPr>
        <w:rPr>
          <w:rFonts w:hint="eastAsia" w:ascii="楷体" w:hAnsi="楷体" w:eastAsia="楷体" w:cs="楷体"/>
          <w:color w:val="auto"/>
          <w:sz w:val="20"/>
          <w:highlight w:val="none"/>
          <w:lang w:val="en-US" w:eastAsia="zh-CN"/>
        </w:rPr>
      </w:pPr>
      <w:r>
        <w:rPr>
          <w:rFonts w:hint="eastAsia" w:ascii="楷体" w:hAnsi="楷体" w:eastAsia="楷体" w:cs="楷体"/>
          <w:color w:val="auto"/>
          <w:sz w:val="20"/>
          <w:highlight w:val="none"/>
          <w:lang w:val="en-US" w:eastAsia="zh-CN"/>
        </w:rPr>
        <w:t>项目说明：</w:t>
      </w:r>
    </w:p>
    <w:p>
      <w:pPr>
        <w:pStyle w:val="2"/>
        <w:numPr>
          <w:ilvl w:val="0"/>
          <w:numId w:val="0"/>
        </w:numPr>
        <w:ind w:right="0" w:rightChars="0"/>
        <w:rPr>
          <w:rFonts w:hint="eastAsia" w:ascii="楷体" w:hAnsi="楷体" w:eastAsia="楷体" w:cs="楷体"/>
          <w:color w:val="auto"/>
          <w:sz w:val="20"/>
          <w:highlight w:val="none"/>
          <w:lang w:val="en-US" w:eastAsia="zh-CN"/>
        </w:rPr>
      </w:pPr>
    </w:p>
    <w:p>
      <w:pPr>
        <w:pStyle w:val="2"/>
        <w:numPr>
          <w:ilvl w:val="0"/>
          <w:numId w:val="2"/>
        </w:numPr>
        <w:ind w:firstLine="400" w:firstLineChars="200"/>
        <w:rPr>
          <w:rFonts w:hint="eastAsia" w:ascii="楷体" w:hAnsi="楷体" w:eastAsia="楷体" w:cs="楷体"/>
          <w:color w:val="auto"/>
          <w:sz w:val="20"/>
          <w:highlight w:val="none"/>
          <w:lang w:val="en-US" w:eastAsia="zh-CN"/>
        </w:rPr>
      </w:pPr>
      <w:r>
        <w:rPr>
          <w:rFonts w:hint="eastAsia" w:ascii="楷体" w:hAnsi="楷体" w:eastAsia="楷体" w:cs="楷体"/>
          <w:color w:val="auto"/>
          <w:sz w:val="20"/>
          <w:highlight w:val="none"/>
          <w:lang w:val="en-US" w:eastAsia="zh-CN"/>
        </w:rPr>
        <w:t>项目起点：S218华容花子坟至注滋口公路（简称“省道S218”）位于湖南省岳阳市华容县境内。本项目起点位于华容县花子坟（为规划起点，既有S218桩号K23+569），往西利用G353公路约3.356km（共线段路况良好，完全利用老路）后，至新河乡华丰村（为实际建设起点，既有G353桩号K1198+730），采用新建路线，经团湖西侧，在禹山镇接回老路 S218（既有S218桩号K23+569），本项目实际建设里程8.343公里。</w:t>
      </w:r>
    </w:p>
    <w:p>
      <w:pPr>
        <w:pStyle w:val="2"/>
        <w:numPr>
          <w:ilvl w:val="0"/>
          <w:numId w:val="2"/>
        </w:numPr>
        <w:ind w:firstLine="400" w:firstLineChars="200"/>
        <w:rPr>
          <w:rFonts w:hint="eastAsia" w:ascii="楷体" w:hAnsi="楷体" w:eastAsia="楷体" w:cs="楷体"/>
          <w:color w:val="auto"/>
          <w:sz w:val="20"/>
          <w:highlight w:val="none"/>
          <w:lang w:val="en-US" w:eastAsia="zh-CN"/>
        </w:rPr>
      </w:pPr>
      <w:r>
        <w:rPr>
          <w:rFonts w:hint="eastAsia" w:ascii="楷体" w:hAnsi="楷体" w:eastAsia="楷体" w:cs="楷体"/>
          <w:color w:val="auto"/>
          <w:sz w:val="20"/>
          <w:highlight w:val="none"/>
          <w:lang w:val="en-US" w:eastAsia="zh-CN"/>
        </w:rPr>
        <w:t>本次招标主要</w:t>
      </w:r>
      <w:r>
        <w:rPr>
          <w:rFonts w:hint="eastAsia" w:ascii="楷体" w:hAnsi="楷体" w:eastAsia="楷体" w:cs="楷体"/>
          <w:color w:val="auto"/>
          <w:sz w:val="20"/>
          <w:highlight w:val="none"/>
          <w:lang w:val="en-US" w:eastAsia="zh-CN"/>
        </w:rPr>
        <w:t>施工</w:t>
      </w:r>
      <w:r>
        <w:rPr>
          <w:rFonts w:hint="eastAsia" w:ascii="楷体" w:hAnsi="楷体" w:eastAsia="楷体" w:cs="楷体"/>
          <w:color w:val="auto"/>
          <w:sz w:val="20"/>
          <w:highlight w:val="none"/>
          <w:lang w:val="en-US" w:eastAsia="zh-CN"/>
        </w:rPr>
        <w:t>项目内容：现对该项目路基工程，路面工程，桥梁工程，涵洞工程，交通工程及沿线设施，绿化及环境保护工程，其他工程等（具体详见图纸及</w:t>
      </w:r>
      <w:r>
        <w:rPr>
          <w:rFonts w:hint="eastAsia" w:ascii="楷体" w:hAnsi="楷体" w:eastAsia="楷体" w:cs="楷体"/>
          <w:color w:val="auto"/>
          <w:sz w:val="20"/>
          <w:highlight w:val="none"/>
          <w:lang w:val="en-US" w:eastAsia="zh-CN"/>
        </w:rPr>
        <w:t>清单</w:t>
      </w:r>
      <w:r>
        <w:rPr>
          <w:rFonts w:hint="eastAsia" w:ascii="楷体" w:hAnsi="楷体" w:eastAsia="楷体" w:cs="楷体"/>
          <w:color w:val="auto"/>
          <w:sz w:val="20"/>
          <w:highlight w:val="none"/>
          <w:lang w:val="en-US" w:eastAsia="zh-CN"/>
        </w:rPr>
        <w:t>）的</w:t>
      </w:r>
      <w:r>
        <w:rPr>
          <w:rFonts w:hint="eastAsia" w:ascii="楷体" w:hAnsi="楷体" w:eastAsia="楷体" w:cs="楷体"/>
          <w:color w:val="auto"/>
          <w:sz w:val="20"/>
          <w:highlight w:val="none"/>
          <w:shd w:val="clear" w:color="auto" w:fill="auto"/>
          <w:lang w:val="en-US" w:eastAsia="zh-CN"/>
        </w:rPr>
        <w:t>施工</w:t>
      </w:r>
      <w:r>
        <w:rPr>
          <w:rFonts w:hint="eastAsia" w:ascii="楷体" w:hAnsi="楷体" w:eastAsia="楷体" w:cs="楷体"/>
          <w:color w:val="auto"/>
          <w:sz w:val="20"/>
          <w:highlight w:val="none"/>
          <w:lang w:val="en-US" w:eastAsia="zh-CN"/>
        </w:rPr>
        <w:t>进行公开招标</w:t>
      </w:r>
      <w:r>
        <w:rPr>
          <w:rFonts w:hint="eastAsia" w:ascii="楷体" w:hAnsi="楷体" w:eastAsia="楷体" w:cs="楷体"/>
          <w:color w:val="auto"/>
          <w:sz w:val="20"/>
          <w:highlight w:val="none"/>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楷体" w:hAnsi="楷体" w:eastAsia="楷体" w:cs="楷体"/>
          <w:color w:val="auto"/>
          <w:sz w:val="20"/>
          <w:szCs w:val="24"/>
          <w:highlight w:val="no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二、沿线自然地理特征及其与公路建设的关系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01" w:firstLineChars="100"/>
        <w:jc w:val="left"/>
        <w:rPr>
          <w:rFonts w:hint="eastAsia" w:ascii="楷体" w:hAnsi="楷体" w:eastAsia="楷体" w:cs="楷体"/>
          <w:b/>
          <w:bCs/>
          <w:color w:val="auto"/>
          <w:sz w:val="20"/>
          <w:szCs w:val="24"/>
          <w:highlight w:val="no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01" w:firstLineChars="100"/>
        <w:jc w:val="left"/>
        <w:rPr>
          <w:rFonts w:hint="eastAsia" w:ascii="楷体" w:hAnsi="楷体" w:eastAsia="楷体" w:cs="楷体"/>
          <w:b/>
          <w:bCs/>
          <w:color w:val="auto"/>
          <w:sz w:val="20"/>
          <w:szCs w:val="24"/>
          <w:highlight w:val="none"/>
          <w:lang w:val="en-US" w:eastAsia="zh-CN" w:bidi="ar-SA"/>
        </w:rPr>
      </w:pPr>
      <w:r>
        <w:rPr>
          <w:rFonts w:hint="eastAsia" w:ascii="楷体" w:hAnsi="楷体" w:eastAsia="楷体" w:cs="楷体"/>
          <w:b/>
          <w:bCs/>
          <w:color w:val="auto"/>
          <w:sz w:val="20"/>
          <w:szCs w:val="24"/>
          <w:highlight w:val="none"/>
          <w:lang w:val="en-US" w:eastAsia="zh-CN" w:bidi="ar-SA"/>
        </w:rPr>
        <w:t>1、地形、地貌</w:t>
      </w:r>
    </w:p>
    <w:p>
      <w:pPr>
        <w:pStyle w:val="2"/>
        <w:numPr>
          <w:ilvl w:val="0"/>
          <w:numId w:val="0"/>
        </w:numPr>
        <w:ind w:right="0" w:rightChars="0" w:firstLine="400" w:firstLineChars="20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线路</w:t>
      </w:r>
      <w:bookmarkStart w:id="19" w:name="_GoBack"/>
      <w:r>
        <w:rPr>
          <w:rFonts w:hint="eastAsia" w:ascii="楷体" w:hAnsi="楷体" w:eastAsia="楷体" w:cs="楷体"/>
          <w:b w:val="0"/>
          <w:bCs w:val="0"/>
          <w:color w:val="auto"/>
          <w:sz w:val="20"/>
          <w:szCs w:val="24"/>
          <w:highlight w:val="none"/>
          <w:lang w:val="en-US" w:eastAsia="zh-CN" w:bidi="ar-SA"/>
        </w:rPr>
        <w:t>K0+000-K4+400</w:t>
      </w:r>
      <w:bookmarkEnd w:id="19"/>
      <w:r>
        <w:rPr>
          <w:rFonts w:hint="eastAsia" w:ascii="楷体" w:hAnsi="楷体" w:eastAsia="楷体" w:cs="楷体"/>
          <w:color w:val="auto"/>
          <w:sz w:val="20"/>
          <w:szCs w:val="24"/>
          <w:highlight w:val="none"/>
          <w:lang w:val="en-US" w:eastAsia="zh-CN" w:bidi="ar-SA"/>
        </w:rPr>
        <w:t>为洞庭湖冲积平原地貌，海拔标高一般28~32m，地势较平坦，除居民区房屋和道路外，其余多为农田及水塘分布区，组成地层为第四系人工填土、粘性土，砂砾石等土体，具二元结构。</w:t>
      </w:r>
    </w:p>
    <w:p>
      <w:pPr>
        <w:pStyle w:val="2"/>
        <w:numPr>
          <w:ilvl w:val="0"/>
          <w:numId w:val="0"/>
        </w:numPr>
        <w:ind w:right="0" w:rightChars="0" w:firstLine="400" w:firstLineChars="200"/>
        <w:rPr>
          <w:rFonts w:hint="eastAsia" w:ascii="楷体" w:hAnsi="楷体" w:eastAsia="楷体" w:cs="楷体"/>
          <w:color w:val="auto"/>
          <w:sz w:val="20"/>
          <w:szCs w:val="24"/>
          <w:highlight w:val="none"/>
          <w:lang w:val="en-US" w:eastAsia="zh-CN" w:bidi="ar-SA"/>
        </w:rPr>
      </w:pPr>
      <w:r>
        <w:rPr>
          <w:rFonts w:hint="eastAsia" w:ascii="楷体" w:hAnsi="楷体" w:eastAsia="楷体" w:cs="楷体"/>
          <w:b w:val="0"/>
          <w:bCs w:val="0"/>
          <w:color w:val="auto"/>
          <w:sz w:val="20"/>
          <w:szCs w:val="24"/>
          <w:highlight w:val="none"/>
          <w:lang w:val="en-US" w:eastAsia="zh-CN" w:bidi="ar-SA"/>
        </w:rPr>
        <w:t>K4+400</w:t>
      </w:r>
      <w:r>
        <w:rPr>
          <w:rFonts w:hint="eastAsia" w:ascii="楷体" w:hAnsi="楷体" w:eastAsia="楷体" w:cs="楷体"/>
          <w:color w:val="auto"/>
          <w:sz w:val="20"/>
          <w:szCs w:val="24"/>
          <w:highlight w:val="none"/>
          <w:lang w:val="en-US" w:eastAsia="zh-CN" w:bidi="ar-SA"/>
        </w:rPr>
        <w:t>-终点段，主要由冷家溪群地层组成，岩性主要为青灰色及灰黄色板岩组成，岩石风化较强烈，地表基岩出露较多，丘坡间分布少量残坡积土层，丘顶平级浑圆，植被不发育，属中低丘，五顶相对较陡，坡角较大，一般为25-30°，山丘之间发育季节性冲沟，冲沟发育较宽，冲沟平缓，纵坡降1一10°。</w:t>
      </w:r>
    </w:p>
    <w:p>
      <w:pPr>
        <w:pStyle w:val="2"/>
        <w:numPr>
          <w:ilvl w:val="0"/>
          <w:numId w:val="0"/>
        </w:numPr>
        <w:ind w:right="0" w:rightChars="0" w:firstLine="201" w:firstLineChars="100"/>
        <w:rPr>
          <w:rFonts w:hint="eastAsia" w:ascii="楷体" w:hAnsi="楷体" w:eastAsia="楷体" w:cs="楷体"/>
          <w:b/>
          <w:bCs/>
          <w:color w:val="auto"/>
          <w:sz w:val="20"/>
          <w:szCs w:val="24"/>
          <w:highlight w:val="none"/>
          <w:lang w:val="en-US" w:eastAsia="zh-CN" w:bidi="ar-SA"/>
        </w:rPr>
      </w:pPr>
      <w:r>
        <w:rPr>
          <w:rFonts w:hint="eastAsia" w:ascii="楷体" w:hAnsi="楷体" w:eastAsia="楷体" w:cs="楷体"/>
          <w:b/>
          <w:bCs/>
          <w:color w:val="auto"/>
          <w:sz w:val="20"/>
          <w:szCs w:val="24"/>
          <w:highlight w:val="none"/>
          <w:lang w:val="en-US" w:eastAsia="zh-CN" w:bidi="ar-SA"/>
        </w:rPr>
        <w:t>2、工程地质评价</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不良地质</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根据调查及钻探结果，线路不良地质为崩塌与滑坡。</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拟建线路地形较起伏，地形起伏一般不大。</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崩塌:沿线存在高边坡，土方开挖过程中易发生崩塌，需加强防护。</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滑坡:沿线存在高边坡，土方开挖过程中易发生滑坡，需加强防护。</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特殊岩土</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区域内特殊性土为软土、填土与种植土。</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软土为淤泥质土，灰褐色、灰黑色，流~软塑，饱和，部份有腥臭味，含有机质及少量砂、砾石。软土主要分布于主要分布于沿线水塘及稻田等低凹处，厚度一般0.6-4.5米,一般可进行换填处理。</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填土:灰黄色、褐红色，稍湿，含碎石，呈密实状，力学性能较好。此层主要分布沿线老路路基、机耕道及宅基地。厚度一般小于2米，局部堆积厚度较大，可以进行压实或者换填处理。</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种植土，灰黑色，灰褐色，松散或软塑，主要成份为粘性土，夹少量小砾石，含植物根坚茎，厚度一般0.3-0.5米，广泛分布于路线沿线水稻田、早地、沟谷及山坡处，建议进行清除。</w:t>
      </w:r>
    </w:p>
    <w:p>
      <w:pPr>
        <w:pStyle w:val="2"/>
        <w:ind w:firstLine="201" w:firstLineChars="100"/>
        <w:rPr>
          <w:rFonts w:hint="eastAsia" w:ascii="楷体" w:hAnsi="楷体" w:eastAsia="楷体" w:cs="楷体"/>
          <w:b/>
          <w:bCs/>
          <w:color w:val="auto"/>
          <w:sz w:val="20"/>
          <w:szCs w:val="24"/>
          <w:highlight w:val="none"/>
          <w:lang w:val="en-US" w:eastAsia="zh-CN" w:bidi="ar-SA"/>
        </w:rPr>
      </w:pPr>
      <w:r>
        <w:rPr>
          <w:rFonts w:hint="eastAsia" w:ascii="楷体" w:hAnsi="楷体" w:eastAsia="楷体" w:cs="楷体"/>
          <w:b/>
          <w:bCs/>
          <w:color w:val="auto"/>
          <w:sz w:val="20"/>
          <w:szCs w:val="24"/>
          <w:highlight w:val="none"/>
          <w:lang w:val="en-US" w:eastAsia="zh-CN" w:bidi="ar-SA"/>
        </w:rPr>
        <w:t>3、水文地质评价</w:t>
      </w:r>
    </w:p>
    <w:p>
      <w:pPr>
        <w:pStyle w:val="2"/>
        <w:ind w:firstLine="400" w:firstLineChars="20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根据地层岩性、结构及其组合关系，沿线地下水主要为第四系松散岩(土)类孔隙水、基岩裂隙水两大类型。地表水和地下水主要接受大气降雨补给，受气象水文因素影响较为明显。地下水之间联系密切，相互补给。</w:t>
      </w:r>
    </w:p>
    <w:p>
      <w:pPr>
        <w:pStyle w:val="2"/>
        <w:ind w:firstLine="400" w:firstLineChars="20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第四系松散岩(土)类孔隙水:孔防水主要赋存于第四系粘性土，砂质粘性土，冲洪积砂砾层中，主要接受地表径流、基岩裂隙水及大气降水补给，动态随季节变化大。河及沟段冲洪积砂砾层透水性较好，为富水层，水量一般较大:粘性土、砂质粘性土透水性弱，水量较小。</w:t>
      </w:r>
    </w:p>
    <w:p>
      <w:pPr>
        <w:pStyle w:val="2"/>
        <w:ind w:firstLine="400" w:firstLineChars="20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基岩裂隙水:基岩裂隙水主要为构造裂隙水，主要分布于基岩裂隙中，富水性中等，无统一地下水面，水位埋深随地形变化较大。主要是大气降雨渗入补给，少量为地下河河水补给，沿构造裂隙、风化裂隙带形成构造译流，于河沟、冲沟、坡脚、缓坡等地貌部位以泉水和散流片状排泄，运流、排泄条件受地形地貌、地质结构等因索控制。</w:t>
      </w:r>
    </w:p>
    <w:p>
      <w:pPr>
        <w:pStyle w:val="2"/>
        <w:ind w:firstLine="400" w:firstLineChars="20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线路范围地层主要为富水程度弱的粘性土，和富水程度弱的更新统岩层组，线路富水性强岩层组分布在河湖周边</w:t>
      </w:r>
      <w:r>
        <w:rPr>
          <w:rFonts w:hint="eastAsia" w:ascii="楷体" w:hAnsi="楷体" w:eastAsia="楷体" w:cs="楷体"/>
          <w:color w:val="auto"/>
          <w:sz w:val="20"/>
          <w:szCs w:val="24"/>
          <w:highlight w:val="none"/>
          <w:lang w:val="en-US" w:eastAsia="zh-CN" w:bidi="ar-SA"/>
        </w:rPr>
        <w:t>Q4</w:t>
      </w:r>
      <w:r>
        <w:rPr>
          <w:rFonts w:hint="eastAsia" w:ascii="楷体" w:hAnsi="楷体" w:eastAsia="楷体" w:cs="楷体"/>
          <w:color w:val="auto"/>
          <w:sz w:val="20"/>
          <w:szCs w:val="24"/>
          <w:highlight w:val="none"/>
          <w:lang w:val="en-US" w:eastAsia="zh-CN" w:bidi="ar-SA"/>
        </w:rPr>
        <w:t>冲洪积段。</w:t>
      </w:r>
    </w:p>
    <w:p>
      <w:pPr>
        <w:pStyle w:val="2"/>
        <w:ind w:firstLine="201" w:firstLineChars="100"/>
        <w:rPr>
          <w:rFonts w:hint="eastAsia" w:ascii="楷体" w:hAnsi="楷体" w:eastAsia="楷体" w:cs="楷体"/>
          <w:b/>
          <w:bCs/>
          <w:color w:val="auto"/>
          <w:sz w:val="20"/>
          <w:szCs w:val="24"/>
          <w:highlight w:val="none"/>
          <w:lang w:val="en-US" w:eastAsia="zh-CN" w:bidi="ar-SA"/>
        </w:rPr>
      </w:pPr>
      <w:r>
        <w:rPr>
          <w:rFonts w:hint="eastAsia" w:ascii="楷体" w:hAnsi="楷体" w:eastAsia="楷体" w:cs="楷体"/>
          <w:b/>
          <w:bCs/>
          <w:color w:val="auto"/>
          <w:sz w:val="20"/>
          <w:szCs w:val="24"/>
          <w:highlight w:val="none"/>
          <w:lang w:val="en-US" w:eastAsia="zh-CN" w:bidi="ar-SA"/>
        </w:rPr>
        <w:t>4.地震</w:t>
      </w:r>
    </w:p>
    <w:p>
      <w:pPr>
        <w:pStyle w:val="2"/>
        <w:numPr>
          <w:ilvl w:val="0"/>
          <w:numId w:val="0"/>
        </w:numPr>
        <w:ind w:leftChars="200" w:right="0" w:rightChars="0" w:firstLine="400" w:firstLineChars="20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根据《中国地震动参数区划图(GB18306-2015)》6.1.1条，基本地震峰值加速度应按图A.1取值，其中，乡镇人民政府所在地、县级以上城市基本地震动峰值加速度应按表C.1-表C.32取值。</w:t>
      </w:r>
    </w:p>
    <w:p>
      <w:pPr>
        <w:pStyle w:val="2"/>
        <w:numPr>
          <w:ilvl w:val="0"/>
          <w:numId w:val="0"/>
        </w:numPr>
        <w:ind w:leftChars="200" w:right="0" w:rightChars="0" w:firstLine="400" w:firstLineChars="20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本线路基本地震峰值加速度根据《中国地震动参数区划图(GB18306-2015)》图A.1取值。根据查询结果全线地震动峰值加速度为0.05g，地震动反应谱特征周期为0.35s</w:t>
      </w:r>
      <w:r>
        <w:rPr>
          <w:rFonts w:hint="eastAsia" w:ascii="楷体" w:hAnsi="楷体" w:eastAsia="楷体" w:cs="楷体"/>
          <w:color w:val="auto"/>
          <w:sz w:val="20"/>
          <w:szCs w:val="24"/>
          <w:highlight w:val="none"/>
          <w:lang w:val="en-US" w:eastAsia="zh-CN" w:bidi="ar-SA"/>
        </w:rPr>
        <w:t>。</w:t>
      </w:r>
    </w:p>
    <w:p>
      <w:pPr>
        <w:pStyle w:val="2"/>
        <w:numPr>
          <w:ilvl w:val="0"/>
          <w:numId w:val="0"/>
        </w:numPr>
        <w:ind w:leftChars="200" w:right="0" w:rightChars="0" w:firstLine="400" w:firstLineChars="20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根据《中国地震动参数区划图》(GB18306</w:t>
      </w:r>
      <w:r>
        <w:rPr>
          <w:rFonts w:hint="eastAsia" w:ascii="楷体" w:hAnsi="楷体" w:eastAsia="楷体" w:cs="楷体"/>
          <w:color w:val="auto"/>
          <w:sz w:val="20"/>
          <w:szCs w:val="24"/>
          <w:highlight w:val="none"/>
          <w:lang w:val="en-US" w:eastAsia="zh-CN" w:bidi="ar-SA"/>
        </w:rPr>
        <w:t>-</w:t>
      </w:r>
      <w:r>
        <w:rPr>
          <w:rFonts w:hint="eastAsia" w:ascii="楷体" w:hAnsi="楷体" w:eastAsia="楷体" w:cs="楷体"/>
          <w:color w:val="auto"/>
          <w:sz w:val="20"/>
          <w:szCs w:val="24"/>
          <w:highlight w:val="none"/>
          <w:lang w:val="en-US" w:eastAsia="zh-CN" w:bidi="ar-SA"/>
        </w:rPr>
        <w:t>2015)，场地地震基本烈度为VI度。据《公路工程抗震规范》(JTGB02-2013)判别，场地类别为II</w:t>
      </w:r>
      <w:r>
        <w:rPr>
          <w:rFonts w:hint="eastAsia" w:ascii="楷体" w:hAnsi="楷体" w:eastAsia="楷体" w:cs="楷体"/>
          <w:color w:val="auto"/>
          <w:sz w:val="20"/>
          <w:szCs w:val="24"/>
          <w:highlight w:val="none"/>
          <w:lang w:val="en-US" w:eastAsia="zh-CN" w:bidi="ar-SA"/>
        </w:rPr>
        <w:t>-</w:t>
      </w:r>
      <w:r>
        <w:rPr>
          <w:rFonts w:hint="eastAsia" w:ascii="楷体" w:hAnsi="楷体" w:eastAsia="楷体" w:cs="楷体"/>
          <w:color w:val="auto"/>
          <w:sz w:val="20"/>
          <w:szCs w:val="24"/>
          <w:highlight w:val="none"/>
          <w:lang w:val="en-US" w:eastAsia="zh-CN" w:bidi="ar-SA"/>
        </w:rPr>
        <w:t>III类场地，为抗震一般-不利地段，土的类型为中硬~中软土，土层剪切波速Vs的范围为140~500(其中中密、稍密的碎石士，密实、中密的砾、粗(中)砂，fa0&gt;150的黏性土和粉土取低值:软和较软的岩石，密实的碎石土取高值)。为保证工程的安全性，对重点工程如特大桥或构造带附近构造物，应进行具有针对性的地震安全评估工作。</w:t>
      </w:r>
    </w:p>
    <w:p>
      <w:pPr>
        <w:pStyle w:val="2"/>
        <w:numPr>
          <w:ilvl w:val="0"/>
          <w:numId w:val="3"/>
        </w:numPr>
        <w:ind w:firstLine="402" w:firstLineChars="200"/>
        <w:rPr>
          <w:rFonts w:hint="eastAsia" w:ascii="楷体" w:hAnsi="楷体" w:eastAsia="楷体" w:cs="楷体"/>
          <w:b/>
          <w:bCs/>
          <w:color w:val="auto"/>
          <w:sz w:val="20"/>
          <w:szCs w:val="24"/>
          <w:highlight w:val="none"/>
          <w:lang w:val="en-US" w:eastAsia="zh-CN" w:bidi="ar-SA"/>
        </w:rPr>
      </w:pPr>
      <w:r>
        <w:rPr>
          <w:rFonts w:hint="eastAsia" w:ascii="楷体" w:hAnsi="楷体" w:eastAsia="楷体" w:cs="楷体"/>
          <w:b/>
          <w:bCs/>
          <w:color w:val="auto"/>
          <w:sz w:val="20"/>
          <w:szCs w:val="24"/>
          <w:highlight w:val="none"/>
          <w:lang w:val="en-US" w:eastAsia="zh-CN" w:bidi="ar-SA"/>
        </w:rPr>
        <w:t>气象</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线路区属亚热带季风性湿润气候区，雨量充沛，四季分明，具冬季寒冷、夏季炎热、春夏之交多雨、秋冬干旱的气候特征。根据气象资料:历年平均降雨量为1424.3mm，年最大降雨量为1831.2mm (2002年)，年最小降雨量为1137.6mm (1999年)，日最大降雨量为150.8mm (1997年6月8日);时最大降水量78.6mm (1994年7月28日 16:00-17:00)，历年平均蒸发量为852.00 mm，历年平均气温18.3°C，最高气39.9°C (1998年8月22日):最低气温-5.9°C (1999年12月29日);历年平均相对湿度78%。冬季主导风为东北风，夏季主导风为东南风，降霜期一般在12月至次年2月。</w:t>
      </w:r>
    </w:p>
    <w:p>
      <w:pPr>
        <w:pStyle w:val="2"/>
        <w:numPr>
          <w:ilvl w:val="0"/>
          <w:numId w:val="3"/>
        </w:numPr>
        <w:ind w:left="0" w:leftChars="0" w:right="0" w:rightChars="0" w:firstLine="402" w:firstLineChars="200"/>
        <w:rPr>
          <w:rFonts w:hint="eastAsia" w:ascii="楷体" w:hAnsi="楷体" w:eastAsia="楷体" w:cs="楷体"/>
          <w:b/>
          <w:bCs/>
          <w:color w:val="auto"/>
          <w:sz w:val="20"/>
          <w:szCs w:val="24"/>
          <w:highlight w:val="none"/>
          <w:lang w:val="en-US" w:eastAsia="zh-CN" w:bidi="ar-SA"/>
        </w:rPr>
      </w:pPr>
      <w:r>
        <w:rPr>
          <w:rFonts w:hint="eastAsia" w:ascii="楷体" w:hAnsi="楷体" w:eastAsia="楷体" w:cs="楷体"/>
          <w:b/>
          <w:bCs/>
          <w:color w:val="auto"/>
          <w:sz w:val="20"/>
          <w:szCs w:val="24"/>
          <w:highlight w:val="none"/>
          <w:lang w:val="en-US" w:eastAsia="zh-CN" w:bidi="ar-SA"/>
        </w:rPr>
        <w:t>沿线筑路材料、水、电等与公路建设的关系</w:t>
      </w:r>
    </w:p>
    <w:p>
      <w:pPr>
        <w:pStyle w:val="2"/>
        <w:numPr>
          <w:ilvl w:val="0"/>
          <w:numId w:val="0"/>
        </w:numPr>
        <w:ind w:leftChars="200" w:right="0" w:rightChars="0" w:firstLine="200" w:firstLineChars="100"/>
        <w:rPr>
          <w:rFonts w:hint="eastAsia" w:ascii="楷体" w:hAnsi="楷体" w:eastAsia="楷体" w:cs="楷体"/>
          <w:b w:val="0"/>
          <w:bCs w:val="0"/>
          <w:color w:val="auto"/>
          <w:sz w:val="20"/>
          <w:szCs w:val="24"/>
          <w:highlight w:val="none"/>
          <w:lang w:val="en-US" w:eastAsia="zh-CN" w:bidi="ar-SA"/>
        </w:rPr>
      </w:pPr>
      <w:r>
        <w:rPr>
          <w:rFonts w:hint="eastAsia" w:ascii="楷体" w:hAnsi="楷体" w:eastAsia="楷体" w:cs="楷体"/>
          <w:b w:val="0"/>
          <w:bCs w:val="0"/>
          <w:color w:val="auto"/>
          <w:sz w:val="20"/>
          <w:szCs w:val="24"/>
          <w:highlight w:val="none"/>
          <w:lang w:val="en-US" w:eastAsia="zh-CN" w:bidi="ar-SA"/>
        </w:rPr>
        <w:t>沿线筑路材料</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路基填士:K4+000~终点段为第四系中更新统白沙井组粘土，易开挖、厚度大，质量可满足路基填料质量要求，可作为路基填料。</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石料:沿线未调查开采的石料场，建议外购。</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砂料;线路砂砾料可从华容或者岳阳市调运。</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钢材、沥青:可在华容、岳阳市及长沙市等地采购。</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水泥:可在华容、岳阳市、长沙市等地购买。</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水电:本项目沿线水资源丰富，工程用水可于沿线河流内取用，这些水源较多，水质洁净，无污染，无工程侵蚀性，运距近，采运方便。沿线电力资源丰富，电网密布，工程用电可与地方电力部内协商解决，必要时也可考虑自行发电。</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运输条件</w:t>
      </w:r>
    </w:p>
    <w:p>
      <w:pPr>
        <w:pStyle w:val="2"/>
        <w:numPr>
          <w:ilvl w:val="0"/>
          <w:numId w:val="0"/>
        </w:numPr>
        <w:ind w:leftChars="20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沿线交通较为方便，铁路有京广铁路、京广高铁，公路主要有京港澳高速、许广高速、G234、G353、S202、S509等以及众县乡道路，各地段的施工机械及工程材料通过已有道路并新建部分便道可顺利到达施工场地。</w:t>
      </w:r>
    </w:p>
    <w:p>
      <w:pPr>
        <w:pStyle w:val="2"/>
        <w:numPr>
          <w:ilvl w:val="0"/>
          <w:numId w:val="3"/>
        </w:numPr>
        <w:ind w:left="0" w:leftChars="0" w:firstLine="402" w:firstLineChars="200"/>
        <w:rPr>
          <w:rFonts w:hint="eastAsia" w:ascii="楷体" w:hAnsi="楷体" w:eastAsia="楷体" w:cs="楷体"/>
          <w:b/>
          <w:bCs/>
          <w:color w:val="auto"/>
          <w:sz w:val="20"/>
          <w:szCs w:val="24"/>
          <w:highlight w:val="none"/>
          <w:lang w:val="en-US" w:eastAsia="zh-CN" w:bidi="ar-SA"/>
        </w:rPr>
      </w:pPr>
      <w:r>
        <w:rPr>
          <w:rFonts w:hint="eastAsia" w:ascii="楷体" w:hAnsi="楷体" w:eastAsia="楷体" w:cs="楷体"/>
          <w:b/>
          <w:bCs/>
          <w:color w:val="auto"/>
          <w:sz w:val="20"/>
          <w:szCs w:val="24"/>
          <w:highlight w:val="none"/>
          <w:lang w:val="en-US" w:eastAsia="zh-CN" w:bidi="ar-SA"/>
        </w:rPr>
        <w:t>既有公路路基路面技术状况及现状</w:t>
      </w:r>
    </w:p>
    <w:p>
      <w:pPr>
        <w:pStyle w:val="2"/>
        <w:numPr>
          <w:ilvl w:val="0"/>
          <w:numId w:val="0"/>
        </w:numPr>
        <w:ind w:leftChars="200" w:right="0" w:rightChars="0" w:firstLine="201" w:firstLineChars="100"/>
        <w:rPr>
          <w:rFonts w:hint="eastAsia" w:ascii="楷体" w:hAnsi="楷体" w:eastAsia="楷体" w:cs="楷体"/>
          <w:b/>
          <w:bCs/>
          <w:color w:val="auto"/>
          <w:sz w:val="20"/>
          <w:szCs w:val="24"/>
          <w:highlight w:val="none"/>
          <w:lang w:val="en-US" w:eastAsia="zh-CN" w:bidi="ar-SA"/>
        </w:rPr>
      </w:pPr>
      <w:r>
        <w:rPr>
          <w:rFonts w:hint="eastAsia" w:ascii="楷体" w:hAnsi="楷体" w:eastAsia="楷体" w:cs="楷体"/>
          <w:b/>
          <w:bCs/>
          <w:color w:val="auto"/>
          <w:sz w:val="20"/>
          <w:szCs w:val="24"/>
          <w:highlight w:val="none"/>
          <w:lang w:val="en-US" w:eastAsia="zh-CN" w:bidi="ar-SA"/>
        </w:rPr>
        <w:t>1.既有公路概况</w:t>
      </w:r>
    </w:p>
    <w:p>
      <w:pPr>
        <w:pStyle w:val="2"/>
        <w:numPr>
          <w:ilvl w:val="0"/>
          <w:numId w:val="0"/>
        </w:numPr>
        <w:ind w:leftChars="200" w:right="0" w:rightChars="0" w:firstLine="400" w:firstLineChars="20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本项目路线走廊带内有既有道路X084，即本项目老路，老路起点位于华容县花子坟，往南经终南乡、南山墟场、肖家屋场，终点位于插旗镇，老路大部分段于2012年完成路面大修，另有约5km路段(肖家屋场至新龙村段BK12+929-BK17+929)在2003年路面大修后再未修缮。</w:t>
      </w:r>
    </w:p>
    <w:p>
      <w:pPr>
        <w:pStyle w:val="2"/>
        <w:numPr>
          <w:ilvl w:val="0"/>
          <w:numId w:val="0"/>
        </w:numPr>
        <w:ind w:leftChars="200" w:right="0" w:rightChars="0" w:firstLine="400" w:firstLineChars="20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X084现状为四级公路，路基宽度为7m，路面宽</w:t>
      </w:r>
      <w:r>
        <w:rPr>
          <w:rFonts w:hint="eastAsia" w:ascii="楷体" w:hAnsi="楷体" w:eastAsia="楷体" w:cs="楷体"/>
          <w:color w:val="auto"/>
          <w:sz w:val="20"/>
          <w:szCs w:val="24"/>
          <w:highlight w:val="none"/>
          <w:lang w:val="en-US" w:eastAsia="zh-CN" w:bidi="ar-SA"/>
        </w:rPr>
        <w:t>度</w:t>
      </w:r>
      <w:r>
        <w:rPr>
          <w:rFonts w:hint="eastAsia" w:ascii="楷体" w:hAnsi="楷体" w:eastAsia="楷体" w:cs="楷体"/>
          <w:color w:val="auto"/>
          <w:sz w:val="20"/>
          <w:szCs w:val="24"/>
          <w:highlight w:val="none"/>
          <w:lang w:val="en-US" w:eastAsia="zh-CN" w:bidi="ar-SA"/>
        </w:rPr>
        <w:t>为6m，局部城镇路段有加宽，路面类型分为沥青混凝土路面和水泥混凝土路面两种类型。路面破损严重,且该道路受地形所限，原平纵指标</w:t>
      </w:r>
      <w:r>
        <w:rPr>
          <w:rFonts w:hint="eastAsia" w:ascii="楷体" w:hAnsi="楷体" w:eastAsia="楷体" w:cs="楷体"/>
          <w:color w:val="auto"/>
          <w:sz w:val="20"/>
          <w:szCs w:val="24"/>
          <w:highlight w:val="none"/>
          <w:lang w:val="en-US" w:eastAsia="zh-CN" w:bidi="ar-SA"/>
        </w:rPr>
        <w:t>较</w:t>
      </w:r>
      <w:r>
        <w:rPr>
          <w:rFonts w:hint="eastAsia" w:ascii="楷体" w:hAnsi="楷体" w:eastAsia="楷体" w:cs="楷体"/>
          <w:color w:val="auto"/>
          <w:sz w:val="20"/>
          <w:szCs w:val="24"/>
          <w:highlight w:val="none"/>
          <w:lang w:val="en-US" w:eastAsia="zh-CN" w:bidi="ar-SA"/>
        </w:rPr>
        <w:t>低，限制其利用率的进一步提高，既有道路的防护较为简易，填方路段多为植草防护，圬工防护较少，设置了一些必要的安全设施，如标线、护栏等，分别在路中心和行车道边缘设置了单黄线和白实线，旧路在临沟或临塘以及填方高度较低的局部路段设置了波形梁护栏等交安设施</w:t>
      </w:r>
      <w:r>
        <w:rPr>
          <w:rFonts w:hint="eastAsia" w:ascii="楷体" w:hAnsi="楷体" w:eastAsia="楷体" w:cs="楷体"/>
          <w:color w:val="auto"/>
          <w:sz w:val="20"/>
          <w:szCs w:val="24"/>
          <w:highlight w:val="none"/>
          <w:lang w:val="en-US" w:eastAsia="zh-CN" w:bidi="ar-SA"/>
        </w:rPr>
        <w:t>。</w:t>
      </w:r>
    </w:p>
    <w:p>
      <w:pPr>
        <w:pStyle w:val="2"/>
        <w:rPr>
          <w:rFonts w:hint="eastAsia" w:ascii="楷体" w:hAnsi="楷体" w:eastAsia="楷体" w:cs="楷体"/>
          <w:color w:val="auto"/>
          <w:sz w:val="20"/>
          <w:highlight w:val="none"/>
        </w:rPr>
      </w:pPr>
      <w:r>
        <w:rPr>
          <w:rFonts w:hint="eastAsia" w:ascii="楷体" w:hAnsi="楷体" w:eastAsia="楷体" w:cs="楷体"/>
          <w:color w:val="auto"/>
          <w:sz w:val="20"/>
          <w:highlight w:val="none"/>
          <w:lang w:eastAsia="zh-CN"/>
        </w:rPr>
        <w:drawing>
          <wp:anchor distT="0" distB="0" distL="114300" distR="114300" simplePos="0" relativeHeight="251660288" behindDoc="1" locked="0" layoutInCell="1" allowOverlap="1">
            <wp:simplePos x="0" y="0"/>
            <wp:positionH relativeFrom="column">
              <wp:posOffset>269875</wp:posOffset>
            </wp:positionH>
            <wp:positionV relativeFrom="paragraph">
              <wp:posOffset>57150</wp:posOffset>
            </wp:positionV>
            <wp:extent cx="5705475" cy="2612390"/>
            <wp:effectExtent l="0" t="0" r="9525" b="16510"/>
            <wp:wrapNone/>
            <wp:docPr id="1" name="图片 1" descr="fceeafef4494fe234c8f5b5b4aa5a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ceeafef4494fe234c8f5b5b4aa5a7c"/>
                    <pic:cNvPicPr>
                      <a:picLocks noChangeAspect="1"/>
                    </pic:cNvPicPr>
                  </pic:nvPicPr>
                  <pic:blipFill>
                    <a:blip r:embed="rId6"/>
                    <a:stretch>
                      <a:fillRect/>
                    </a:stretch>
                  </pic:blipFill>
                  <pic:spPr>
                    <a:xfrm>
                      <a:off x="0" y="0"/>
                      <a:ext cx="5705475" cy="2612390"/>
                    </a:xfrm>
                    <a:prstGeom prst="rect">
                      <a:avLst/>
                    </a:prstGeom>
                  </pic:spPr>
                </pic:pic>
              </a:graphicData>
            </a:graphic>
          </wp:anchor>
        </w:drawing>
      </w:r>
    </w:p>
    <w:p>
      <w:pPr>
        <w:pStyle w:val="2"/>
        <w:rPr>
          <w:rFonts w:hint="eastAsia" w:ascii="楷体" w:hAnsi="楷体" w:eastAsia="楷体" w:cs="楷体"/>
          <w:color w:val="auto"/>
          <w:sz w:val="20"/>
          <w:highlight w:val="none"/>
        </w:rPr>
      </w:pPr>
    </w:p>
    <w:p>
      <w:pPr>
        <w:pStyle w:val="2"/>
        <w:rPr>
          <w:rFonts w:hint="eastAsia" w:ascii="楷体" w:hAnsi="楷体" w:eastAsia="楷体" w:cs="楷体"/>
          <w:color w:val="auto"/>
          <w:sz w:val="20"/>
          <w:highlight w:val="none"/>
          <w:lang w:eastAsia="zh-CN"/>
        </w:rPr>
      </w:pPr>
    </w:p>
    <w:p>
      <w:pPr>
        <w:pStyle w:val="2"/>
        <w:rPr>
          <w:rFonts w:hint="eastAsia" w:ascii="楷体" w:hAnsi="楷体" w:eastAsia="楷体" w:cs="楷体"/>
          <w:color w:val="auto"/>
          <w:sz w:val="20"/>
          <w:highlight w:val="none"/>
        </w:rPr>
      </w:pPr>
    </w:p>
    <w:p>
      <w:pPr>
        <w:pStyle w:val="2"/>
        <w:rPr>
          <w:rFonts w:hint="eastAsia" w:ascii="楷体" w:hAnsi="楷体" w:eastAsia="楷体" w:cs="楷体"/>
          <w:color w:val="auto"/>
          <w:sz w:val="20"/>
          <w:highlight w:val="none"/>
        </w:rPr>
      </w:pPr>
    </w:p>
    <w:p>
      <w:pPr>
        <w:pStyle w:val="2"/>
        <w:rPr>
          <w:rFonts w:hint="eastAsia" w:ascii="楷体" w:hAnsi="楷体" w:eastAsia="楷体" w:cs="楷体"/>
          <w:color w:val="auto"/>
          <w:sz w:val="20"/>
          <w:highlight w:val="none"/>
        </w:rPr>
      </w:pPr>
    </w:p>
    <w:p>
      <w:pPr>
        <w:pStyle w:val="2"/>
        <w:rPr>
          <w:rFonts w:hint="eastAsia" w:ascii="楷体" w:hAnsi="楷体" w:eastAsia="楷体" w:cs="楷体"/>
          <w:color w:val="auto"/>
          <w:sz w:val="20"/>
          <w:highlight w:val="none"/>
        </w:rPr>
      </w:pPr>
    </w:p>
    <w:p>
      <w:pPr>
        <w:pStyle w:val="2"/>
        <w:rPr>
          <w:rFonts w:hint="eastAsia" w:ascii="楷体" w:hAnsi="楷体" w:eastAsia="楷体" w:cs="楷体"/>
          <w:color w:val="auto"/>
          <w:sz w:val="20"/>
          <w:highlight w:val="none"/>
        </w:rPr>
      </w:pPr>
    </w:p>
    <w:p>
      <w:pPr>
        <w:pStyle w:val="2"/>
        <w:rPr>
          <w:rFonts w:hint="eastAsia" w:ascii="楷体" w:hAnsi="楷体" w:eastAsia="楷体" w:cs="楷体"/>
          <w:color w:val="auto"/>
          <w:sz w:val="20"/>
          <w:highlight w:val="none"/>
        </w:rPr>
      </w:pPr>
    </w:p>
    <w:p>
      <w:pPr>
        <w:spacing w:after="0"/>
        <w:jc w:val="left"/>
        <w:rPr>
          <w:rFonts w:hint="eastAsia" w:ascii="楷体" w:hAnsi="楷体" w:eastAsia="楷体" w:cs="楷体"/>
          <w:b/>
          <w:bCs/>
          <w:color w:val="auto"/>
          <w:sz w:val="20"/>
          <w:szCs w:val="24"/>
          <w:highlight w:val="none"/>
          <w:lang w:val="en-US" w:eastAsia="zh-CN" w:bidi="ar-SA"/>
        </w:rPr>
      </w:pPr>
    </w:p>
    <w:p>
      <w:pPr>
        <w:spacing w:after="0"/>
        <w:jc w:val="left"/>
        <w:rPr>
          <w:rFonts w:hint="eastAsia" w:ascii="楷体" w:hAnsi="楷体" w:eastAsia="楷体" w:cs="楷体"/>
          <w:b/>
          <w:bCs/>
          <w:color w:val="auto"/>
          <w:sz w:val="20"/>
          <w:szCs w:val="24"/>
          <w:highlight w:val="none"/>
          <w:lang w:val="en-US" w:eastAsia="zh-CN" w:bidi="ar-SA"/>
        </w:rPr>
      </w:pPr>
    </w:p>
    <w:p>
      <w:pPr>
        <w:spacing w:after="0"/>
        <w:jc w:val="left"/>
        <w:rPr>
          <w:rFonts w:hint="eastAsia" w:ascii="楷体" w:hAnsi="楷体" w:eastAsia="楷体" w:cs="楷体"/>
          <w:b/>
          <w:bCs/>
          <w:color w:val="auto"/>
          <w:sz w:val="20"/>
          <w:szCs w:val="24"/>
          <w:highlight w:val="none"/>
          <w:lang w:val="en-US" w:eastAsia="zh-CN" w:bidi="ar-SA"/>
        </w:rPr>
      </w:pPr>
    </w:p>
    <w:p>
      <w:pPr>
        <w:spacing w:after="0"/>
        <w:jc w:val="left"/>
        <w:rPr>
          <w:rFonts w:hint="eastAsia" w:ascii="楷体" w:hAnsi="楷体" w:eastAsia="楷体" w:cs="楷体"/>
          <w:b/>
          <w:bCs/>
          <w:color w:val="auto"/>
          <w:sz w:val="20"/>
          <w:szCs w:val="24"/>
          <w:highlight w:val="none"/>
          <w:lang w:val="en-US" w:eastAsia="zh-CN" w:bidi="ar-SA"/>
        </w:rPr>
      </w:pPr>
    </w:p>
    <w:p>
      <w:pPr>
        <w:spacing w:after="0"/>
        <w:jc w:val="left"/>
        <w:rPr>
          <w:rFonts w:hint="eastAsia" w:ascii="楷体" w:hAnsi="楷体" w:eastAsia="楷体" w:cs="楷体"/>
          <w:b/>
          <w:bCs/>
          <w:color w:val="auto"/>
          <w:sz w:val="20"/>
          <w:szCs w:val="24"/>
          <w:highlight w:val="none"/>
          <w:lang w:val="en-US" w:eastAsia="zh-CN" w:bidi="ar-SA"/>
        </w:rPr>
      </w:pPr>
    </w:p>
    <w:p>
      <w:pPr>
        <w:spacing w:after="0"/>
        <w:jc w:val="left"/>
        <w:rPr>
          <w:rFonts w:hint="eastAsia" w:ascii="楷体" w:hAnsi="楷体" w:eastAsia="楷体" w:cs="楷体"/>
          <w:b/>
          <w:bCs/>
          <w:color w:val="auto"/>
          <w:sz w:val="20"/>
          <w:szCs w:val="24"/>
          <w:highlight w:val="none"/>
          <w:lang w:val="en-US" w:eastAsia="zh-CN" w:bidi="ar-SA"/>
        </w:rPr>
      </w:pPr>
    </w:p>
    <w:p>
      <w:pPr>
        <w:spacing w:after="0"/>
        <w:jc w:val="left"/>
        <w:rPr>
          <w:rFonts w:hint="eastAsia" w:ascii="楷体" w:hAnsi="楷体" w:eastAsia="楷体" w:cs="楷体"/>
          <w:b/>
          <w:bCs/>
          <w:color w:val="auto"/>
          <w:sz w:val="20"/>
          <w:szCs w:val="24"/>
          <w:highlight w:val="none"/>
          <w:lang w:val="en-US" w:eastAsia="zh-CN" w:bidi="ar-SA"/>
        </w:rPr>
      </w:pPr>
      <w:r>
        <w:rPr>
          <w:rFonts w:hint="eastAsia" w:ascii="楷体" w:hAnsi="楷体" w:eastAsia="楷体" w:cs="楷体"/>
          <w:b/>
          <w:bCs/>
          <w:color w:val="auto"/>
          <w:sz w:val="20"/>
          <w:szCs w:val="24"/>
          <w:highlight w:val="none"/>
          <w:lang w:val="en-US" w:eastAsia="zh-CN" w:bidi="ar-SA"/>
        </w:rPr>
        <w:t>8.建设规模及技术标准</w:t>
      </w:r>
    </w:p>
    <w:p>
      <w:pPr>
        <w:spacing w:after="0"/>
        <w:ind w:firstLine="400" w:firstLineChars="200"/>
        <w:jc w:val="left"/>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项目全线采用二级公路技术标准，设计速度60公里/小时，路基宽度12米。桥涵设计汽车荷载等级采用公路-I级，桥梁设计洪水频率为1/100,涵洞、路基设计洪水频率为1/50,其余技术指标按部颁《公路工程技术标准》（JTG B01－2014）执行。</w:t>
      </w:r>
    </w:p>
    <w:p>
      <w:pPr>
        <w:spacing w:after="0"/>
        <w:ind w:firstLine="400" w:firstLineChars="200"/>
        <w:jc w:val="left"/>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整体式路基标准横断面组成形式：0.75米土路肩+1.75米硬路肩+2×3.5米行车道+1.75 米硬路肩+0.75米土路肩。土路肩路拱横坡度为4%，硬路肩、行车道路拱横坡度为2%。路面结构：4厘米AC-13C细粒式改性沥青混凝土上面层+6厘米AC-20C中粒式改性沥青混凝土下面层+沥青同步碎石封层、透层+16厘米5%水泥稳定碎石上基层+16厘米5%水泥稳定碎石下基层+18厘米4%水泥稳定碎石底基层+15厘米未筛分碎石垫层。</w:t>
      </w:r>
    </w:p>
    <w:p>
      <w:pPr>
        <w:spacing w:after="0"/>
        <w:ind w:firstLine="400" w:firstLineChars="200"/>
        <w:jc w:val="left"/>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全线共设置桥梁152米/2座，均为中桥。全线共设置涵洞53道，其中圆管涵50道，盖板涵3道。</w:t>
      </w:r>
    </w:p>
    <w:p>
      <w:pPr>
        <w:spacing w:after="0"/>
        <w:ind w:firstLine="400" w:firstLineChars="200"/>
        <w:jc w:val="left"/>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全线共设置平面交叉3处，均采用渠化交叉设计。路线交叉设计符合《公路路线设计规范》（JTG D20-2017）要求。</w:t>
      </w:r>
    </w:p>
    <w:p>
      <w:pPr>
        <w:spacing w:after="0"/>
        <w:ind w:firstLine="400" w:firstLineChars="200"/>
        <w:jc w:val="left"/>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全线设置各类交通标志标牌67块，标线8371.1平方米，波形护栏9420米，柱式轮廓标403个，附着式轮廓标417个，道口标柱92根，里程碑、百米桩及公路界碑154块。交通工程和安全设施设计符合《道路交通标志和标线》（GB 5768-2009）、《公路交通标志和标线设置规范》（JTG D82-2009）、《公路交通安全设施设计规范》（JTG D81-2017）和《公路交通安全设施设计细则》（JTG/TD81-2017）要求。</w:t>
      </w:r>
    </w:p>
    <w:p>
      <w:pPr>
        <w:spacing w:after="0"/>
        <w:jc w:val="left"/>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本项目绿化采用种植香樟、红檵木球、木槿、山茶球的方式，并对取、弃土场地进行防护处治。环保技术措施及设计符合《公路环境保护设计规范》（JTG B04-2010）、《公路绿色通道绿化工程建设技术规范》（DB43/T619-2011）及《湖南省普通干线公路文明样板路创建标准（试行）》要求。</w:t>
      </w:r>
    </w:p>
    <w:p>
      <w:pPr>
        <w:spacing w:after="0"/>
        <w:jc w:val="left"/>
        <w:rPr>
          <w:rFonts w:hint="eastAsia" w:ascii="楷体" w:hAnsi="楷体" w:eastAsia="楷体" w:cs="楷体"/>
          <w:color w:val="auto"/>
          <w:sz w:val="20"/>
          <w:szCs w:val="24"/>
          <w:highlight w:val="none"/>
          <w:lang w:val="en-US" w:eastAsia="zh-CN" w:bidi="ar-SA"/>
        </w:rPr>
      </w:pPr>
    </w:p>
    <w:p>
      <w:pPr>
        <w:spacing w:after="0"/>
        <w:jc w:val="left"/>
        <w:rPr>
          <w:rFonts w:hint="eastAsia" w:ascii="楷体" w:hAnsi="楷体" w:eastAsia="楷体" w:cs="楷体"/>
          <w:b/>
          <w:bCs/>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drawing>
          <wp:anchor distT="0" distB="0" distL="114300" distR="114300" simplePos="0" relativeHeight="251659264" behindDoc="1" locked="0" layoutInCell="1" allowOverlap="1">
            <wp:simplePos x="0" y="0"/>
            <wp:positionH relativeFrom="column">
              <wp:posOffset>-149225</wp:posOffset>
            </wp:positionH>
            <wp:positionV relativeFrom="paragraph">
              <wp:posOffset>169545</wp:posOffset>
            </wp:positionV>
            <wp:extent cx="5969635" cy="1955800"/>
            <wp:effectExtent l="0" t="0" r="12065" b="6350"/>
            <wp:wrapNone/>
            <wp:docPr id="3" name="图片 3" descr="12f19450d559abf8702278d38da9c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f19450d559abf8702278d38da9c99"/>
                    <pic:cNvPicPr>
                      <a:picLocks noChangeAspect="1"/>
                    </pic:cNvPicPr>
                  </pic:nvPicPr>
                  <pic:blipFill>
                    <a:blip r:embed="rId7"/>
                    <a:stretch>
                      <a:fillRect/>
                    </a:stretch>
                  </pic:blipFill>
                  <pic:spPr>
                    <a:xfrm>
                      <a:off x="0" y="0"/>
                      <a:ext cx="5969635" cy="1955800"/>
                    </a:xfrm>
                    <a:prstGeom prst="rect">
                      <a:avLst/>
                    </a:prstGeom>
                  </pic:spPr>
                </pic:pic>
              </a:graphicData>
            </a:graphic>
          </wp:anchor>
        </w:drawing>
      </w:r>
      <w:r>
        <w:rPr>
          <w:rFonts w:hint="eastAsia" w:ascii="楷体" w:hAnsi="楷体" w:eastAsia="楷体" w:cs="楷体"/>
          <w:b/>
          <w:bCs/>
          <w:color w:val="auto"/>
          <w:sz w:val="20"/>
          <w:szCs w:val="24"/>
          <w:highlight w:val="none"/>
          <w:lang w:val="en-US" w:eastAsia="zh-CN" w:bidi="ar-SA"/>
        </w:rPr>
        <w:t>9.招标项目地理位置示意图</w:t>
      </w:r>
    </w:p>
    <w:p>
      <w:pPr>
        <w:tabs>
          <w:tab w:val="center" w:pos="4705"/>
        </w:tabs>
        <w:bidi w:val="0"/>
        <w:jc w:val="left"/>
        <w:rPr>
          <w:rFonts w:hint="eastAsia" w:ascii="楷体" w:hAnsi="楷体" w:eastAsia="楷体" w:cs="楷体"/>
          <w:color w:val="auto"/>
          <w:sz w:val="22"/>
          <w:szCs w:val="22"/>
          <w:highlight w:val="none"/>
          <w:lang w:val="en-US" w:eastAsia="zh-CN" w:bidi="zh-CN"/>
        </w:rPr>
      </w:pPr>
      <w:r>
        <w:rPr>
          <w:rFonts w:hint="eastAsia" w:ascii="楷体" w:hAnsi="楷体" w:eastAsia="楷体" w:cs="楷体"/>
          <w:color w:val="auto"/>
          <w:sz w:val="22"/>
          <w:szCs w:val="22"/>
          <w:highlight w:val="none"/>
          <w:lang w:val="en-US" w:eastAsia="zh-CN" w:bidi="zh-CN"/>
        </w:rPr>
        <w:tab/>
      </w:r>
    </w:p>
    <w:p>
      <w:pPr>
        <w:pStyle w:val="11"/>
        <w:rPr>
          <w:rFonts w:hint="eastAsia" w:ascii="楷体" w:hAnsi="楷体" w:eastAsia="楷体" w:cs="楷体"/>
          <w:color w:val="auto"/>
          <w:sz w:val="22"/>
          <w:szCs w:val="22"/>
          <w:highlight w:val="none"/>
          <w:lang w:val="en-US" w:eastAsia="zh-CN" w:bidi="zh-CN"/>
        </w:rPr>
      </w:pPr>
    </w:p>
    <w:p>
      <w:pPr>
        <w:pStyle w:val="11"/>
        <w:rPr>
          <w:rFonts w:hint="eastAsia" w:ascii="楷体" w:hAnsi="楷体" w:eastAsia="楷体" w:cs="楷体"/>
          <w:color w:val="auto"/>
          <w:sz w:val="22"/>
          <w:szCs w:val="22"/>
          <w:highlight w:val="none"/>
          <w:lang w:val="en-US" w:eastAsia="zh-CN" w:bidi="zh-CN"/>
        </w:rPr>
      </w:pPr>
    </w:p>
    <w:p>
      <w:pPr>
        <w:pStyle w:val="11"/>
        <w:rPr>
          <w:rFonts w:hint="eastAsia" w:ascii="楷体" w:hAnsi="楷体" w:eastAsia="楷体" w:cs="楷体"/>
          <w:color w:val="auto"/>
          <w:sz w:val="22"/>
          <w:szCs w:val="22"/>
          <w:highlight w:val="none"/>
          <w:lang w:val="en-US" w:eastAsia="zh-CN" w:bidi="zh-CN"/>
        </w:rPr>
      </w:pPr>
    </w:p>
    <w:p>
      <w:pPr>
        <w:pStyle w:val="11"/>
        <w:rPr>
          <w:rFonts w:hint="eastAsia" w:ascii="楷体" w:hAnsi="楷体" w:eastAsia="楷体" w:cs="楷体"/>
          <w:color w:val="auto"/>
          <w:sz w:val="22"/>
          <w:szCs w:val="22"/>
          <w:highlight w:val="none"/>
          <w:lang w:val="en-US" w:eastAsia="zh-CN" w:bidi="zh-CN"/>
        </w:rPr>
      </w:pPr>
    </w:p>
    <w:p>
      <w:pPr>
        <w:pStyle w:val="11"/>
        <w:rPr>
          <w:rFonts w:hint="eastAsia" w:ascii="楷体" w:hAnsi="楷体" w:eastAsia="楷体" w:cs="楷体"/>
          <w:color w:val="auto"/>
          <w:sz w:val="22"/>
          <w:szCs w:val="22"/>
          <w:highlight w:val="none"/>
          <w:lang w:val="en-US" w:eastAsia="zh-CN" w:bidi="zh-CN"/>
        </w:rPr>
      </w:pPr>
    </w:p>
    <w:p>
      <w:pPr>
        <w:pStyle w:val="11"/>
        <w:rPr>
          <w:rFonts w:hint="eastAsia" w:ascii="楷体" w:hAnsi="楷体" w:eastAsia="楷体" w:cs="楷体"/>
          <w:color w:val="auto"/>
          <w:sz w:val="22"/>
          <w:szCs w:val="22"/>
          <w:highlight w:val="none"/>
          <w:lang w:val="en-US" w:eastAsia="zh-CN" w:bidi="zh-CN"/>
        </w:rPr>
      </w:pPr>
    </w:p>
    <w:p>
      <w:pPr>
        <w:pStyle w:val="11"/>
        <w:rPr>
          <w:rFonts w:hint="eastAsia" w:ascii="楷体" w:hAnsi="楷体" w:eastAsia="楷体" w:cs="楷体"/>
          <w:color w:val="auto"/>
          <w:sz w:val="22"/>
          <w:szCs w:val="22"/>
          <w:highlight w:val="none"/>
          <w:lang w:val="en-US" w:eastAsia="zh-CN" w:bidi="zh-CN"/>
        </w:rPr>
      </w:pPr>
    </w:p>
    <w:p>
      <w:pPr>
        <w:pStyle w:val="11"/>
        <w:numPr>
          <w:ilvl w:val="0"/>
          <w:numId w:val="0"/>
        </w:numPr>
        <w:ind w:leftChars="0" w:right="0" w:rightChars="0"/>
        <w:rPr>
          <w:rFonts w:hint="eastAsia" w:ascii="楷体" w:hAnsi="楷体" w:eastAsia="楷体" w:cs="楷体"/>
          <w:color w:val="auto"/>
          <w:sz w:val="22"/>
          <w:szCs w:val="22"/>
          <w:highlight w:val="none"/>
          <w:lang w:val="en-US" w:eastAsia="zh-CN" w:bidi="zh-CN"/>
        </w:rPr>
      </w:pPr>
      <w:r>
        <w:rPr>
          <w:rFonts w:hint="eastAsia" w:ascii="楷体" w:hAnsi="楷体" w:eastAsia="楷体" w:cs="楷体"/>
          <w:color w:val="auto"/>
          <w:sz w:val="22"/>
          <w:szCs w:val="22"/>
          <w:highlight w:val="none"/>
          <w:lang w:val="en-US" w:eastAsia="zh-CN" w:bidi="zh-CN"/>
        </w:rPr>
        <w:t>三、建设要求</w:t>
      </w:r>
    </w:p>
    <w:p>
      <w:pPr>
        <w:pStyle w:val="11"/>
        <w:numPr>
          <w:ilvl w:val="0"/>
          <w:numId w:val="0"/>
        </w:numPr>
        <w:ind w:leftChars="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1、工期：本项目计划总工期24个月，其中本次招标工程计划工期为：24个月。</w:t>
      </w:r>
    </w:p>
    <w:p>
      <w:pPr>
        <w:pStyle w:val="11"/>
        <w:numPr>
          <w:ilvl w:val="0"/>
          <w:numId w:val="0"/>
        </w:numPr>
        <w:ind w:leftChars="0"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 xml:space="preserve">2、质量要求：标段工程交工验收的质量评定：合格，符合《公路工程质量检验评定标准》。   </w:t>
      </w:r>
    </w:p>
    <w:p>
      <w:pPr>
        <w:pStyle w:val="11"/>
        <w:numPr>
          <w:ilvl w:val="0"/>
          <w:numId w:val="0"/>
        </w:numPr>
        <w:ind w:leftChars="0" w:right="0" w:rightChars="0" w:firstLine="1400" w:firstLineChars="70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竣工验收的质量评定：合格。</w:t>
      </w:r>
    </w:p>
    <w:p>
      <w:pPr>
        <w:pStyle w:val="11"/>
        <w:numPr>
          <w:ilvl w:val="0"/>
          <w:numId w:val="0"/>
        </w:numPr>
        <w:ind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3、安全目标：严格执行有关安全生产的法律法规和规章制度，确保：无重大安全责任事故。</w:t>
      </w:r>
    </w:p>
    <w:p>
      <w:pPr>
        <w:pStyle w:val="11"/>
        <w:numPr>
          <w:ilvl w:val="0"/>
          <w:numId w:val="0"/>
        </w:numPr>
        <w:ind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4、环保目标：环保目标补充 1.3.5 项本标段的环保目标：见投标人须知前附表。</w:t>
      </w:r>
    </w:p>
    <w:p>
      <w:pPr>
        <w:pStyle w:val="11"/>
        <w:numPr>
          <w:ilvl w:val="0"/>
          <w:numId w:val="0"/>
        </w:numPr>
        <w:ind w:right="0" w:rightChars="0"/>
        <w:rPr>
          <w:rFonts w:hint="eastAsia" w:ascii="楷体" w:hAnsi="楷体" w:eastAsia="楷体" w:cs="楷体"/>
          <w:color w:val="auto"/>
          <w:sz w:val="20"/>
          <w:szCs w:val="24"/>
          <w:highlight w:val="none"/>
          <w:lang w:val="en-US" w:eastAsia="zh-CN" w:bidi="ar-SA"/>
        </w:rPr>
      </w:pPr>
      <w:r>
        <w:rPr>
          <w:rFonts w:hint="eastAsia" w:ascii="楷体" w:hAnsi="楷体" w:eastAsia="楷体" w:cs="楷体"/>
          <w:color w:val="auto"/>
          <w:sz w:val="20"/>
          <w:szCs w:val="24"/>
          <w:highlight w:val="none"/>
          <w:lang w:val="en-US" w:eastAsia="zh-CN" w:bidi="ar-SA"/>
        </w:rPr>
        <w:t>严格执行有关环境保护的法律法规和规章制度，确保：合理组织本项目工程活动，无环境污染、水土流失事故和投诉事件发生，保护生态环境，竣工环保验收一次性通过。遵守有关环境保护和水土保持的各项规定。</w:t>
      </w:r>
    </w:p>
    <w:p>
      <w:pPr>
        <w:pStyle w:val="2"/>
        <w:rPr>
          <w:rFonts w:hint="eastAsia" w:ascii="楷体" w:hAnsi="楷体" w:eastAsia="楷体" w:cs="楷体"/>
          <w:color w:val="000000" w:themeColor="text1"/>
          <w:sz w:val="21"/>
          <w:szCs w:val="21"/>
          <w:highlight w:val="none"/>
          <w:vertAlign w:val="baseline"/>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erif CJK JP">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微软简中圆">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B827C"/>
    <w:multiLevelType w:val="singleLevel"/>
    <w:tmpl w:val="EFAB827C"/>
    <w:lvl w:ilvl="0" w:tentative="0">
      <w:start w:val="5"/>
      <w:numFmt w:val="decimal"/>
      <w:lvlText w:val="%1."/>
      <w:lvlJc w:val="left"/>
      <w:pPr>
        <w:tabs>
          <w:tab w:val="left" w:pos="312"/>
        </w:tabs>
      </w:pPr>
    </w:lvl>
  </w:abstractNum>
  <w:abstractNum w:abstractNumId="1">
    <w:nsid w:val="24A25AC1"/>
    <w:multiLevelType w:val="singleLevel"/>
    <w:tmpl w:val="24A25AC1"/>
    <w:lvl w:ilvl="0" w:tentative="0">
      <w:start w:val="1"/>
      <w:numFmt w:val="chineseCounting"/>
      <w:suff w:val="nothing"/>
      <w:lvlText w:val="%1、"/>
      <w:lvlJc w:val="left"/>
      <w:rPr>
        <w:rFonts w:hint="eastAsia"/>
      </w:rPr>
    </w:lvl>
  </w:abstractNum>
  <w:abstractNum w:abstractNumId="2">
    <w:nsid w:val="61D3BD3A"/>
    <w:multiLevelType w:val="singleLevel"/>
    <w:tmpl w:val="61D3BD3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YzVjODExNWZjNzkwYjgxMWUxZjI5Y2FkMDJlZTQifQ=="/>
  </w:docVars>
  <w:rsids>
    <w:rsidRoot w:val="6AB67BB8"/>
    <w:rsid w:val="008E3788"/>
    <w:rsid w:val="031418F0"/>
    <w:rsid w:val="064C52F5"/>
    <w:rsid w:val="076B2344"/>
    <w:rsid w:val="099E21CF"/>
    <w:rsid w:val="0D1534C3"/>
    <w:rsid w:val="0ED26FEE"/>
    <w:rsid w:val="110079DA"/>
    <w:rsid w:val="11D009E8"/>
    <w:rsid w:val="12E84200"/>
    <w:rsid w:val="1328157C"/>
    <w:rsid w:val="15C603C9"/>
    <w:rsid w:val="17457E73"/>
    <w:rsid w:val="18C179CD"/>
    <w:rsid w:val="1A1F0E4F"/>
    <w:rsid w:val="1D790876"/>
    <w:rsid w:val="22954E49"/>
    <w:rsid w:val="24431BDE"/>
    <w:rsid w:val="249C45F3"/>
    <w:rsid w:val="24B766BA"/>
    <w:rsid w:val="278C73F8"/>
    <w:rsid w:val="27A110F5"/>
    <w:rsid w:val="285B737A"/>
    <w:rsid w:val="28773C04"/>
    <w:rsid w:val="28E84B02"/>
    <w:rsid w:val="292C0E92"/>
    <w:rsid w:val="2FE130A0"/>
    <w:rsid w:val="33905CC9"/>
    <w:rsid w:val="35D412B7"/>
    <w:rsid w:val="36D41B01"/>
    <w:rsid w:val="3810730B"/>
    <w:rsid w:val="38D23B45"/>
    <w:rsid w:val="39534219"/>
    <w:rsid w:val="39560104"/>
    <w:rsid w:val="3A345DF9"/>
    <w:rsid w:val="3B751B9A"/>
    <w:rsid w:val="3ECB4852"/>
    <w:rsid w:val="3EE651E8"/>
    <w:rsid w:val="3F5B65EF"/>
    <w:rsid w:val="3F8A64BB"/>
    <w:rsid w:val="42BC2E2F"/>
    <w:rsid w:val="44BB3A03"/>
    <w:rsid w:val="47A83982"/>
    <w:rsid w:val="4A08695A"/>
    <w:rsid w:val="4A935002"/>
    <w:rsid w:val="52866565"/>
    <w:rsid w:val="536E65EE"/>
    <w:rsid w:val="55D76FC9"/>
    <w:rsid w:val="5C6043D4"/>
    <w:rsid w:val="5CE60D7D"/>
    <w:rsid w:val="5ECC5D50"/>
    <w:rsid w:val="602C0038"/>
    <w:rsid w:val="60EA0710"/>
    <w:rsid w:val="610E43FE"/>
    <w:rsid w:val="61500EBB"/>
    <w:rsid w:val="63D01E3F"/>
    <w:rsid w:val="63DA0F0F"/>
    <w:rsid w:val="64E84E8D"/>
    <w:rsid w:val="6502427A"/>
    <w:rsid w:val="67A564F8"/>
    <w:rsid w:val="68490412"/>
    <w:rsid w:val="6AB67BB8"/>
    <w:rsid w:val="6B0C1CA8"/>
    <w:rsid w:val="6B3E5700"/>
    <w:rsid w:val="6D8F6F5F"/>
    <w:rsid w:val="6E1A6AD8"/>
    <w:rsid w:val="703947D7"/>
    <w:rsid w:val="709D12FB"/>
    <w:rsid w:val="71CA4371"/>
    <w:rsid w:val="74DD260E"/>
    <w:rsid w:val="76491D65"/>
    <w:rsid w:val="779F004E"/>
    <w:rsid w:val="78AC47D1"/>
    <w:rsid w:val="79010967"/>
    <w:rsid w:val="7A3E76AA"/>
    <w:rsid w:val="7D61253A"/>
    <w:rsid w:val="7E2C7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9"/>
    <w:basedOn w:val="1"/>
    <w:next w:val="1"/>
    <w:qFormat/>
    <w:uiPriority w:val="1"/>
    <w:pPr>
      <w:ind w:left="576" w:hanging="349"/>
      <w:outlineLvl w:val="9"/>
    </w:pPr>
    <w:rPr>
      <w:rFonts w:ascii="黑体" w:hAnsi="黑体" w:eastAsia="黑体" w:cs="黑体"/>
      <w:b/>
      <w:bCs/>
      <w:sz w:val="28"/>
      <w:szCs w:val="28"/>
      <w:lang w:val="zh-CN" w:eastAsia="zh-CN" w:bidi="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styleId="9">
    <w:name w:val="List Paragraph"/>
    <w:basedOn w:val="1"/>
    <w:autoRedefine/>
    <w:qFormat/>
    <w:uiPriority w:val="1"/>
    <w:pPr>
      <w:ind w:left="284" w:firstLine="480"/>
    </w:pPr>
    <w:rPr>
      <w:rFonts w:ascii="宋体" w:hAnsi="宋体" w:eastAsia="宋体" w:cs="宋体"/>
      <w:lang w:val="zh-CN" w:eastAsia="zh-CN" w:bidi="zh-CN"/>
    </w:rPr>
  </w:style>
  <w:style w:type="paragraph" w:customStyle="1" w:styleId="10">
    <w:name w:val="Table Paragraph"/>
    <w:basedOn w:val="1"/>
    <w:autoRedefine/>
    <w:qFormat/>
    <w:uiPriority w:val="1"/>
    <w:rPr>
      <w:rFonts w:ascii="宋体" w:hAnsi="宋体" w:eastAsia="宋体" w:cs="宋体"/>
      <w:lang w:val="zh-CN" w:eastAsia="zh-CN" w:bidi="zh-CN"/>
    </w:rPr>
  </w:style>
  <w:style w:type="paragraph" w:customStyle="1" w:styleId="11">
    <w:name w:val="正文格式"/>
    <w:basedOn w:val="1"/>
    <w:autoRedefine/>
    <w:qFormat/>
    <w:uiPriority w:val="99"/>
    <w:pPr>
      <w:spacing w:line="360" w:lineRule="auto"/>
      <w:ind w:firstLine="228" w:firstLineChars="228"/>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2024-05-24T03:43:00Z</dcterms:created>
  <dc:creator>Breeze®</dc:creator>
  <cp:lastModifiedBy>Breeze®</cp:lastModifiedBy>
  <dcterms:modified xsi:type="dcterms:W3CDTF">2024-05-24T08:55:29Z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5349232F696F43CD843C1113DEEFCE65_11</vt:lpwstr>
  </property>
</Properties>
</file>