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</w:rPr>
      </w:pPr>
    </w:p>
    <w:tbl>
      <w:tblPr>
        <w:tblStyle w:val="5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74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1110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</w:rPr>
            </w:pPr>
            <w:r>
              <w:rPr>
                <w:rFonts w:hint="eastAsia" w:ascii="微软雅黑" w:hAnsi="微软雅黑" w:eastAsia="微软雅黑"/>
                <w:b/>
                <w:sz w:val="84"/>
              </w:rPr>
              <w:t>岳阳市洞庭湖大桥养护中心2024年度</w:t>
            </w:r>
          </w:p>
          <w:p>
            <w:pPr>
              <w:spacing w:beforeLines="0" w:afterLines="0" w:line="1110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</w:rPr>
            </w:pPr>
            <w:r>
              <w:rPr>
                <w:rFonts w:hint="eastAsia" w:ascii="微软雅黑" w:hAnsi="微软雅黑" w:eastAsia="微软雅黑"/>
                <w:b/>
                <w:sz w:val="84"/>
              </w:rPr>
              <w:t>单位预算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525" w:lineRule="exact"/>
              <w:ind w:left="20"/>
              <w:jc w:val="center"/>
              <w:rPr>
                <w:rFonts w:hint="eastAsia" w:ascii="Dialog" w:hAnsi="Dialog"/>
                <w:sz w:val="44"/>
              </w:rPr>
            </w:pPr>
            <w:r>
              <w:rPr>
                <w:rFonts w:hint="eastAsia" w:ascii="Dialog" w:hAnsi="Dialog"/>
                <w:sz w:val="4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2024年单位预算说明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2024年单位预算公开表格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color w:val="FF0000"/>
                <w:sz w:val="32"/>
              </w:rPr>
            </w:pPr>
            <w:r>
              <w:rPr>
                <w:rFonts w:hint="eastAsia" w:ascii="Dialog" w:hAnsi="Dialog"/>
                <w:color w:val="FF0000"/>
                <w:sz w:val="32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第一部分  2024年单位预算说明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8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1、负责桥梁结构安全，桥面运营安全；负责组织桥梁经常性、定期特殊检测；负责大桥及附属设施设备的日常养护和维修，桥梁大中修、新建、改建工程的组织实施；负责大桥区域卫生保洁及美化亮化。</w:t>
            </w:r>
          </w:p>
          <w:p>
            <w:pPr>
              <w:spacing w:beforeLines="0" w:afterLines="0" w:line="375" w:lineRule="exact"/>
              <w:ind w:left="20" w:firstLine="320" w:firstLineChars="10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2、负责大桥区域内监控及信息报送。</w:t>
            </w:r>
          </w:p>
          <w:p>
            <w:pPr>
              <w:spacing w:beforeLines="0" w:afterLines="0" w:line="375" w:lineRule="exact"/>
              <w:ind w:left="20" w:firstLine="320" w:firstLineChars="10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3、负责大桥安全巡查、应急处理。</w:t>
            </w:r>
          </w:p>
          <w:p>
            <w:pPr>
              <w:spacing w:beforeLines="0" w:afterLines="0" w:line="375" w:lineRule="exact"/>
              <w:ind w:left="20" w:firstLine="320" w:firstLineChars="10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4、承办市交通运输局交办的其他事项。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根据编委核定，大桥养护中心设置7个部室及2个分支机构，其中：7个部室为综合部、财务部、工程技术部</w:t>
            </w:r>
            <w:r>
              <w:rPr>
                <w:rFonts w:hint="eastAsia" w:ascii="宋体" w:hAnsi="宋体"/>
                <w:sz w:val="32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32"/>
              </w:rPr>
              <w:t>安全生产部、人事部、应急部、维护养护部；2个分支机构为维护站、桥梁健康监测中心。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二、单位预算单位构成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本单位预算仅含本级预算。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三、单位收支总体情况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3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包括一般公共预算、政府性基金、国有资本经营预算等财政拨款收入，以及经营收入、事业收入等单位资金。2024年度年本单位收入预算1443.55万元，其中，一般公共预算拨款1443.55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2024年收入较去年增加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66.15</w:t>
            </w:r>
            <w:r>
              <w:rPr>
                <w:rFonts w:hint="eastAsia" w:ascii="宋体" w:hAnsi="宋体" w:eastAsia="宋体"/>
                <w:sz w:val="32"/>
              </w:rPr>
              <w:t>万元，主要是因为</w:t>
            </w:r>
            <w:r>
              <w:rPr>
                <w:rFonts w:hint="eastAsia" w:ascii="宋体" w:hAnsi="宋体"/>
                <w:sz w:val="32"/>
                <w:lang w:eastAsia="zh-CN"/>
              </w:rPr>
              <w:t>洞庭湖大桥维修加固资金增加。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2024年本单位支出预算1443.55万元，其中，208社会保障和就业支出122.61万元，210卫生健康支出60.41万元，214交通运输支出1185.48万元，221住房保障支出75.06万元，支出较去年增加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66.15</w:t>
            </w:r>
            <w:r>
              <w:rPr>
                <w:rFonts w:hint="eastAsia" w:ascii="宋体" w:hAnsi="宋体" w:eastAsia="宋体"/>
                <w:sz w:val="32"/>
              </w:rPr>
              <w:t>万元，主要是因为</w:t>
            </w:r>
            <w:r>
              <w:rPr>
                <w:rFonts w:hint="eastAsia" w:ascii="宋体" w:hAnsi="宋体"/>
                <w:sz w:val="32"/>
                <w:lang w:eastAsia="zh-CN"/>
              </w:rPr>
              <w:t>洞庭湖大桥维修加固资金增加。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一般公共预算拨款支出预算1443.55万元，其中，208社会保障和就业支出122.61万元，占8.49%；210卫生健康支出60.41万元，占4.18%；214交通运输支出1185.48万元，占82.12%；221住房保障支出75.06万元，占5.2%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一）基本支出：2024年基本支出年初预算数为1206.57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（二）项目支出：2024年项目支出年初预算数为236.98万元（数据来源见表20），是指单位为完成特定行政工作任务或事业发展目标而发生的支出，包括有关业务工作经费、运行维护经费、其他事业发展资金等。其中：大桥保险专项支出32.00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大桥保险合同</w:t>
            </w:r>
            <w:r>
              <w:rPr>
                <w:rFonts w:hint="eastAsia" w:ascii="宋体" w:hAnsi="宋体" w:eastAsia="宋体"/>
                <w:sz w:val="32"/>
              </w:rPr>
              <w:t>方面,大桥电费专项支出120.00万元，主要用于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大桥路灯和景观灯</w:t>
            </w:r>
            <w:r>
              <w:rPr>
                <w:rFonts w:hint="eastAsia" w:ascii="宋体" w:hAnsi="宋体" w:eastAsia="宋体"/>
                <w:sz w:val="32"/>
              </w:rPr>
              <w:t>方面,大桥防雷专项支出3.00万元，主要用于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大桥防雷</w:t>
            </w:r>
            <w:r>
              <w:rPr>
                <w:rFonts w:hint="eastAsia" w:ascii="宋体" w:hAnsi="宋体" w:eastAsia="宋体"/>
                <w:sz w:val="32"/>
              </w:rPr>
              <w:t>方面,大桥日常养护费专项支出58.00万元，主要用于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桥梁日常维护</w:t>
            </w:r>
            <w:r>
              <w:rPr>
                <w:rFonts w:hint="eastAsia" w:ascii="宋体" w:hAnsi="宋体" w:eastAsia="宋体"/>
                <w:sz w:val="32"/>
              </w:rPr>
              <w:t>方面,大桥应急运维费专项支出10.00万元，主要用于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大桥应急抢救</w:t>
            </w:r>
            <w:r>
              <w:rPr>
                <w:rFonts w:hint="eastAsia" w:ascii="宋体" w:hAnsi="宋体" w:eastAsia="宋体"/>
                <w:sz w:val="32"/>
              </w:rPr>
              <w:t>方面,非税收入征管经费专项支出13.98万元，主要用于</w:t>
            </w:r>
            <w:r>
              <w:rPr>
                <w:rFonts w:hint="eastAsia" w:ascii="宋体" w:hAnsi="宋体"/>
                <w:sz w:val="32"/>
                <w:lang w:eastAsia="zh-CN"/>
              </w:rPr>
              <w:t>桥梁日常维护</w:t>
            </w:r>
            <w:r>
              <w:rPr>
                <w:rFonts w:hint="eastAsia" w:ascii="宋体" w:hAnsi="宋体" w:eastAsia="宋体"/>
                <w:sz w:val="32"/>
              </w:rPr>
              <w:t>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2024年度本单位无政府性基金安排的支出，所以公开的附件15-17（政府性基金预算）为空。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本单位2024年机关运行经费当年一般公共预算拨款120.59万元（数据来源见表12），比上一年减少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1.12</w:t>
            </w:r>
            <w:r>
              <w:rPr>
                <w:rFonts w:hint="eastAsia" w:ascii="宋体" w:hAnsi="宋体" w:eastAsia="宋体"/>
                <w:sz w:val="32"/>
              </w:rPr>
              <w:t>万元，降低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0.92</w:t>
            </w:r>
            <w:r>
              <w:rPr>
                <w:rFonts w:hint="eastAsia" w:ascii="宋体" w:hAnsi="宋体" w:eastAsia="宋体"/>
                <w:sz w:val="32"/>
              </w:rPr>
              <w:t>%。主要原因是</w:t>
            </w:r>
            <w:r>
              <w:rPr>
                <w:rFonts w:hint="eastAsia" w:ascii="宋体" w:hAnsi="宋体"/>
                <w:sz w:val="32"/>
                <w:lang w:eastAsia="zh-CN"/>
              </w:rPr>
              <w:t>缩紧开支，节约资源。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“三公”经费预算数16.00万元（数据来源见表14），其中，公务接待费1.00万元，因公出国（境）费0.00万元，公务用车购置及运行费15.00万元（其中，公务用车购置费0.00万元，公务用车运行费15.00万元）。2024年三公经费预算较上年增加/减少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万元，主要原因是</w:t>
            </w:r>
            <w:r>
              <w:rPr>
                <w:rFonts w:hint="eastAsia" w:ascii="宋体" w:hAnsi="宋体"/>
                <w:sz w:val="32"/>
                <w:lang w:eastAsia="zh-CN"/>
              </w:rPr>
              <w:t>公务接待与去年持平，公务车辆没有变化。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1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本单位2024年会议费预算0.00万元（数据来源见表13会议费、培训费），拟召开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次会议，人数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人；培训费预算4.63万元，拟开展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32"/>
              </w:rPr>
              <w:t>次培训，人数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66</w:t>
            </w:r>
            <w:r>
              <w:rPr>
                <w:rFonts w:hint="eastAsia" w:ascii="宋体" w:hAnsi="宋体" w:eastAsia="宋体"/>
                <w:sz w:val="32"/>
              </w:rPr>
              <w:t>人，内容为</w:t>
            </w:r>
            <w:r>
              <w:rPr>
                <w:rFonts w:hint="eastAsia" w:ascii="宋体" w:hAnsi="宋体"/>
                <w:sz w:val="32"/>
                <w:lang w:eastAsia="zh-CN"/>
              </w:rPr>
              <w:t>安全演练培训、党员教育培训和桥梁养护技术培训</w:t>
            </w:r>
            <w:r>
              <w:rPr>
                <w:rFonts w:hint="eastAsia" w:ascii="宋体" w:hAnsi="宋体" w:eastAsia="宋体"/>
                <w:sz w:val="32"/>
              </w:rPr>
              <w:t>；</w:t>
            </w:r>
            <w:r>
              <w:rPr>
                <w:rFonts w:hint="eastAsia" w:ascii="宋体" w:hAnsi="宋体" w:eastAsia="宋体"/>
                <w:sz w:val="32"/>
                <w:szCs w:val="24"/>
              </w:rPr>
              <w:t>2024年度本单位未计划安排会议、培训，未计划举办节庆、晚会、论坛、赛事活动。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3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本单位2024年政府采购预算总额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394.167</w:t>
            </w:r>
            <w:r>
              <w:rPr>
                <w:rFonts w:hint="eastAsia" w:ascii="宋体" w:hAnsi="宋体" w:eastAsia="宋体"/>
                <w:sz w:val="32"/>
              </w:rPr>
              <w:t>万元，其中工程类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79.686</w:t>
            </w:r>
            <w:r>
              <w:rPr>
                <w:rFonts w:hint="eastAsia" w:ascii="宋体" w:hAnsi="宋体" w:eastAsia="宋体"/>
                <w:sz w:val="32"/>
              </w:rPr>
              <w:t>万元，货物类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120.301</w:t>
            </w:r>
            <w:r>
              <w:rPr>
                <w:rFonts w:hint="eastAsia" w:ascii="宋体" w:hAnsi="宋体" w:eastAsia="宋体"/>
                <w:sz w:val="32"/>
              </w:rPr>
              <w:t>万元，服务类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194.18</w:t>
            </w:r>
            <w:r>
              <w:rPr>
                <w:rFonts w:hint="eastAsia" w:ascii="宋体" w:hAnsi="宋体" w:eastAsia="宋体"/>
                <w:sz w:val="32"/>
              </w:rPr>
              <w:t>万元。（没有政府采购预算的也需要说明：2024年度本单位未安排政府采购预算。）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截至上年底，本单位共有车辆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32"/>
              </w:rPr>
              <w:t>辆。单位价值50万元以上通用设备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32"/>
              </w:rPr>
              <w:t xml:space="preserve">台。 </w:t>
            </w:r>
          </w:p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2024年拟报废处置车辆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辆，报废处置其他用车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台。拟新增配置车辆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辆，其中领导干部用车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辆，一般公务用车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辆，其他用车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32"/>
              </w:rPr>
              <w:t>辆。</w:t>
            </w:r>
          </w:p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2024年度本单位未计划处置或新增车辆、设备等。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  本单位所有支出实行绩效目标管理。纳入2024年单位整体支出绩效目标的金额为1443.55万元，其中，基本支出1206.57万元，项目支出236.98万元，详见文尾附表中单位预算公开表格的表21-22。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jc w:val="center"/>
              <w:rPr>
                <w:rFonts w:hint="eastAsia" w:ascii="Dialog" w:hAnsi="Dialog"/>
                <w:sz w:val="32"/>
              </w:rPr>
            </w:pPr>
            <w:r>
              <w:rPr>
                <w:rFonts w:hint="eastAsia" w:ascii="Dialog" w:hAnsi="Dialog"/>
                <w:sz w:val="32"/>
              </w:rPr>
              <w:t>第二部分  2024年单位预算公开表格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sz w:val="32"/>
              </w:rPr>
            </w:pPr>
            <w:r>
              <w:rPr>
                <w:rFonts w:hint="eastAsia" w:ascii="宋体" w:hAnsi="宋体" w:eastAsia="宋体"/>
                <w:sz w:val="32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75" w:lineRule="exact"/>
              <w:ind w:left="20"/>
              <w:rPr>
                <w:rFonts w:hint="eastAsia" w:ascii="宋体" w:hAnsi="宋体" w:eastAsia="宋体"/>
                <w:color w:val="FF0000"/>
                <w:sz w:val="3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</w:rPr>
              <w:t>注：以上单位预算公开报表中，空表表示本单位无相关收支情况。</w:t>
            </w:r>
          </w:p>
        </w:tc>
      </w:tr>
    </w:tbl>
    <w:p/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F5FBC"/>
    <w:rsid w:val="062C56E3"/>
    <w:rsid w:val="17263809"/>
    <w:rsid w:val="1B865037"/>
    <w:rsid w:val="1C9B16B6"/>
    <w:rsid w:val="2EAB5D1F"/>
    <w:rsid w:val="355B5F35"/>
    <w:rsid w:val="35F24C39"/>
    <w:rsid w:val="393537F0"/>
    <w:rsid w:val="4A2C1D3E"/>
    <w:rsid w:val="4CCD0B93"/>
    <w:rsid w:val="4DC67027"/>
    <w:rsid w:val="4E0835E6"/>
    <w:rsid w:val="515A2406"/>
    <w:rsid w:val="63057D5E"/>
    <w:rsid w:val="634A0347"/>
    <w:rsid w:val="6DE25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2024-03-19T06:31:00Z</dcterms:created>
  <dc:creator>Administrator</dc:creator>
  <cp:lastModifiedBy>Administrator</cp:lastModifiedBy>
  <dcterms:modified xsi:type="dcterms:W3CDTF">2025-07-31T02:55:39Z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6F013CA848FD4A24A1BE49F0722DB7A8</vt:lpwstr>
  </property>
</Properties>
</file>